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5FC9" w14:textId="7724E27A" w:rsidR="007B7706" w:rsidRDefault="007B7706" w:rsidP="007B7706">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Apéndice</w:t>
      </w:r>
      <w:r w:rsidR="00C0036C">
        <w:rPr>
          <w:rFonts w:ascii="Times New Roman" w:hAnsi="Times New Roman" w:cs="Times New Roman"/>
          <w:b/>
          <w:bCs/>
          <w:sz w:val="24"/>
          <w:szCs w:val="24"/>
        </w:rPr>
        <w:t xml:space="preserve"> D</w:t>
      </w:r>
    </w:p>
    <w:p w14:paraId="4F4647E6" w14:textId="51E978C8" w:rsidR="0077332A" w:rsidRPr="007B7706" w:rsidRDefault="0077332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Diseño de un ejercicio para Ingeniería Económica</w:t>
      </w:r>
    </w:p>
    <w:p w14:paraId="43CB9A80" w14:textId="2D618A71" w:rsidR="00D11E8E" w:rsidRPr="007B7706" w:rsidRDefault="007B7706" w:rsidP="007B7706">
      <w:pPr>
        <w:spacing w:line="480" w:lineRule="auto"/>
        <w:ind w:firstLine="708"/>
        <w:jc w:val="both"/>
        <w:rPr>
          <w:rFonts w:ascii="Times New Roman" w:hAnsi="Times New Roman" w:cs="Times New Roman"/>
          <w:sz w:val="24"/>
          <w:szCs w:val="24"/>
        </w:rPr>
      </w:pPr>
      <w:r>
        <w:rPr>
          <w:rFonts w:ascii="Times New Roman" w:hAnsi="Times New Roman" w:cs="Times New Roman"/>
          <w:sz w:val="24"/>
          <w:szCs w:val="24"/>
        </w:rPr>
        <w:t>En este documento se</w:t>
      </w:r>
      <w:r w:rsidR="00D11E8E" w:rsidRPr="007B7706">
        <w:rPr>
          <w:rFonts w:ascii="Times New Roman" w:hAnsi="Times New Roman" w:cs="Times New Roman"/>
          <w:sz w:val="24"/>
          <w:szCs w:val="24"/>
        </w:rPr>
        <w:t xml:space="preserve"> incluye la versión completa del caso de estudio generado mediante IAG, así como las iteraciones y retroalimentaciones que guiaron su construcción.</w:t>
      </w:r>
    </w:p>
    <w:p w14:paraId="0ECB917B" w14:textId="77777777" w:rsidR="007B7706" w:rsidRDefault="007B7706" w:rsidP="007B7706">
      <w:pPr>
        <w:spacing w:line="480" w:lineRule="auto"/>
        <w:ind w:firstLine="708"/>
        <w:jc w:val="both"/>
        <w:rPr>
          <w:rFonts w:ascii="Times New Roman" w:hAnsi="Times New Roman" w:cs="Times New Roman"/>
          <w:sz w:val="24"/>
          <w:szCs w:val="24"/>
        </w:rPr>
      </w:pPr>
      <w:r>
        <w:rPr>
          <w:rFonts w:ascii="Times New Roman" w:hAnsi="Times New Roman" w:cs="Times New Roman"/>
          <w:sz w:val="24"/>
          <w:szCs w:val="24"/>
        </w:rPr>
        <w:t>Del mismo modo, también se</w:t>
      </w:r>
      <w:r w:rsidR="00813B0A" w:rsidRPr="007B7706">
        <w:rPr>
          <w:rFonts w:ascii="Times New Roman" w:hAnsi="Times New Roman" w:cs="Times New Roman"/>
          <w:sz w:val="24"/>
          <w:szCs w:val="24"/>
        </w:rPr>
        <w:t xml:space="preserve"> documenta la aplicación de la Inteligencia Artificial Generativa (IAG) como herramienta de apoyo en la enseñanza de la Ingeniería Económica</w:t>
      </w:r>
      <w:r>
        <w:rPr>
          <w:rFonts w:ascii="Times New Roman" w:hAnsi="Times New Roman" w:cs="Times New Roman"/>
          <w:sz w:val="24"/>
          <w:szCs w:val="24"/>
        </w:rPr>
        <w:t xml:space="preserve">, ya que su </w:t>
      </w:r>
      <w:r w:rsidR="00813B0A" w:rsidRPr="007B7706">
        <w:rPr>
          <w:rFonts w:ascii="Times New Roman" w:hAnsi="Times New Roman" w:cs="Times New Roman"/>
          <w:sz w:val="24"/>
          <w:szCs w:val="24"/>
        </w:rPr>
        <w:t>objetivo principal es demostrar cómo la IAG puede facilitar la creación rápida y efectiva de recursos didácticos alineados con las competencias académicas del curso.</w:t>
      </w:r>
    </w:p>
    <w:p w14:paraId="03613F73" w14:textId="37566821" w:rsidR="00813B0A" w:rsidRPr="007B7706" w:rsidRDefault="007B7706" w:rsidP="007B7706">
      <w:pPr>
        <w:spacing w:line="48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Este </w:t>
      </w:r>
      <w:r w:rsidR="00813B0A" w:rsidRPr="007B7706">
        <w:rPr>
          <w:rFonts w:ascii="Times New Roman" w:hAnsi="Times New Roman" w:cs="Times New Roman"/>
          <w:sz w:val="24"/>
          <w:szCs w:val="24"/>
        </w:rPr>
        <w:t>proceso se enfocó en un modelo de construcción iterativa y colaborativa, asegurando la pertinencia y calidad del material generado mediante la integración temprana de la validación docente.</w:t>
      </w:r>
    </w:p>
    <w:p w14:paraId="44CBCD3C" w14:textId="77777777" w:rsidR="00813B0A" w:rsidRPr="007B7706" w:rsidRDefault="00813B0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Fase de Análisis: Definición de Necesidades</w:t>
      </w:r>
    </w:p>
    <w:p w14:paraId="694E2A3B" w14:textId="77777777" w:rsidR="007B7706" w:rsidRDefault="00813B0A" w:rsidP="007B7706">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La primera fase del proyecto se centró en la identificación precisa de la necesidad pedagógica. A diferencia de otros procesos, donde la referencia es el plan de estudios, la definición del tema se realizó a través de una consulta directa con la profesora de la asignatura. Esta conversación fue determinante: la docente sugirió enfocar el ejercicio en la evaluación de proyectos de inversión, dado su rol central en la formación de los estudiantes. </w:t>
      </w:r>
    </w:p>
    <w:p w14:paraId="015ED222" w14:textId="08E58C90" w:rsidR="0077332A" w:rsidRPr="007B7706" w:rsidRDefault="00813B0A" w:rsidP="007B7706">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Este tema permite la aplicación práctica y conjunta de las herramientas fundamentales de la disciplina, incluyendo el Valor Presente Neto (VPN), la Tasa Interna de Retorno (TIR), el Período de Recuperación de la Inversión (PRI) y la Relación Beneficio-Costo (RBC). </w:t>
      </w:r>
    </w:p>
    <w:p w14:paraId="2DB00964" w14:textId="77777777" w:rsidR="0077332A" w:rsidRPr="007B7706" w:rsidRDefault="0077332A"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Diseño</w:t>
      </w:r>
    </w:p>
    <w:p w14:paraId="357DA787" w14:textId="7F6208EF" w:rsidR="00CF1347" w:rsidRPr="007B7706" w:rsidRDefault="007B7706" w:rsidP="007B7706">
      <w:pPr>
        <w:spacing w:line="48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Durante, l</w:t>
      </w:r>
      <w:r w:rsidR="00CF1347" w:rsidRPr="007B7706">
        <w:rPr>
          <w:rFonts w:ascii="Times New Roman" w:hAnsi="Times New Roman" w:cs="Times New Roman"/>
          <w:sz w:val="24"/>
          <w:szCs w:val="24"/>
        </w:rPr>
        <w:t xml:space="preserve">a fase de Diseño es donde la necesidad identificada en el Análisis (la evaluación de proyectos de inversión) se transforma en un plan detallado y ejecutable para la creación del recurso didáctico. En el caso del uso de Inteligencia Artificial Generativa (IAG), esta fase se centró en la ingeniería de prompts, con el </w:t>
      </w:r>
      <w:r>
        <w:rPr>
          <w:rFonts w:ascii="Times New Roman" w:hAnsi="Times New Roman" w:cs="Times New Roman"/>
          <w:sz w:val="24"/>
          <w:szCs w:val="24"/>
        </w:rPr>
        <w:t>propósito</w:t>
      </w:r>
      <w:r w:rsidRPr="007B7706">
        <w:rPr>
          <w:rFonts w:ascii="Times New Roman" w:hAnsi="Times New Roman" w:cs="Times New Roman"/>
          <w:sz w:val="24"/>
          <w:szCs w:val="24"/>
        </w:rPr>
        <w:t xml:space="preserve"> </w:t>
      </w:r>
      <w:r w:rsidR="00CF1347" w:rsidRPr="007B7706">
        <w:rPr>
          <w:rFonts w:ascii="Times New Roman" w:hAnsi="Times New Roman" w:cs="Times New Roman"/>
          <w:sz w:val="24"/>
          <w:szCs w:val="24"/>
        </w:rPr>
        <w:t>de generar instrucciones precisas que guiaran al modelo en la creación de un caso de estudio.</w:t>
      </w:r>
    </w:p>
    <w:p w14:paraId="3090A835" w14:textId="77777777" w:rsidR="00CF1347" w:rsidRPr="007B7706" w:rsidRDefault="00CF1347" w:rsidP="007B7706">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Inicialmente, se formuló el prompt: “Redacta un prompt para generar un caso de estudio sobre evaluación de proyectos de inversión.” El resultado fue un prompt más detallado, que luego se aplicó en Gemini para producir un primer caso de estudio. Posteriormente, se solicitó a ChatGPT un refinamiento, obteniéndose el siguiente prompt mejorado:</w:t>
      </w:r>
    </w:p>
    <w:p w14:paraId="3891BBA4" w14:textId="77777777" w:rsidR="00CF1347" w:rsidRPr="007B7706" w:rsidRDefault="00CF1347"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“Genera un caso de estudio detallado sobre evaluación de proyectos de inversión para un curso de Ingeniería Industrial o Administración. El caso debe incluir: contexto narrativo, alternativas de inversión, datos financieros en tablas (con inversión inicial, vida útil, flujos de caja, valor residual y tasa de descuento), indicadores económicos a calcular (VPN, TIR, PRI, RBC), factores de incertidumbre cualitativos, una tabla comparativa de resultados vacía y preguntas finales que guíen el análisis y la toma de decisión.”</w:t>
      </w:r>
    </w:p>
    <w:p w14:paraId="49D859DF" w14:textId="77777777" w:rsidR="00CF1347" w:rsidRPr="007B7706" w:rsidRDefault="00CF1347" w:rsidP="007B7706">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Este prompt se aplicó nuevamente en Gemini, generando un primer caso que fue presentado a la profesora. Ella señaló la necesidad de realizar mejoras, por lo que se solicitó un ajuste del caso con el siguiente prompt:</w:t>
      </w:r>
    </w:p>
    <w:p w14:paraId="0BFC8AF2" w14:textId="77777777" w:rsidR="00CF1347" w:rsidRPr="007B7706" w:rsidRDefault="00CF1347"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 xml:space="preserve">“Según la retroalimentación de la profesora, el caso requiere más contexto en las alternativas de inversión y datos cuantitativos; los datos financieros deben considerar elementos como materia prima y depreciaciones; la tasa de descuento debe especificarse claramente (efectiva anual o trimestral); en los riesgos e incertidumbres, por ejemplo, en riesgos de mercado se debe indicar el </w:t>
      </w:r>
      <w:r w:rsidRPr="007B7706">
        <w:rPr>
          <w:rFonts w:ascii="Times New Roman" w:hAnsi="Times New Roman" w:cs="Times New Roman"/>
          <w:sz w:val="24"/>
          <w:szCs w:val="24"/>
        </w:rPr>
        <w:lastRenderedPageBreak/>
        <w:t>número de suscriptores para permitir análisis de sensibilidad; las preguntas deben ser más específicas para que los estudiantes las comprendan; en general, el ejercicio necesita ser más concreto y detallado.”</w:t>
      </w:r>
    </w:p>
    <w:p w14:paraId="726B0B9A" w14:textId="7AE7640A" w:rsidR="00CF1347" w:rsidRPr="007B7706" w:rsidRDefault="00CF1347" w:rsidP="007B7706">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El caso resultante fue más completo y posteriormente se envió a </w:t>
      </w:r>
      <w:proofErr w:type="spellStart"/>
      <w:r w:rsidRPr="007B7706">
        <w:rPr>
          <w:rFonts w:ascii="Times New Roman" w:hAnsi="Times New Roman" w:cs="Times New Roman"/>
          <w:sz w:val="24"/>
          <w:szCs w:val="24"/>
        </w:rPr>
        <w:t>Perplexity</w:t>
      </w:r>
      <w:proofErr w:type="spellEnd"/>
      <w:r w:rsidRPr="007B7706">
        <w:rPr>
          <w:rFonts w:ascii="Times New Roman" w:hAnsi="Times New Roman" w:cs="Times New Roman"/>
          <w:sz w:val="24"/>
          <w:szCs w:val="24"/>
        </w:rPr>
        <w:t xml:space="preserve"> para su evaluación. La herramienta recomendó nuevas mejoras para profundizar la pertinencia pedagógica y la rigurosidad del ejercicio, las cuales fueron</w:t>
      </w:r>
    </w:p>
    <w:p w14:paraId="73E0338F" w14:textId="77777777" w:rsidR="00A61F01" w:rsidRPr="007B7706" w:rsidRDefault="00A61F01"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“Sería conveniente incluir:</w:t>
      </w:r>
    </w:p>
    <w:p w14:paraId="7B26F346"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Marco de Evaluación Integral (Modelo de los Cinco Casos)</w:t>
      </w:r>
      <w:r w:rsidRPr="007B7706">
        <w:rPr>
          <w:rFonts w:ascii="Times New Roman" w:hAnsi="Times New Roman" w:cs="Times New Roman"/>
          <w:sz w:val="24"/>
          <w:szCs w:val="24"/>
        </w:rPr>
        <w:t>: evaluar desde cinco dimensiones: estratégico, económico, comercial, financiero y gerencial.</w:t>
      </w:r>
    </w:p>
    <w:p w14:paraId="204FCE3A"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Integración Profunda de Análisis Cualitativo y Cuantitativo</w:t>
      </w:r>
      <w:r w:rsidRPr="007B7706">
        <w:rPr>
          <w:rFonts w:ascii="Times New Roman" w:hAnsi="Times New Roman" w:cs="Times New Roman"/>
          <w:sz w:val="24"/>
          <w:szCs w:val="24"/>
        </w:rPr>
        <w:t>: incluir competitividad, calidad del equipo, innovación, barreras tecnológicas y gestión del cambio.</w:t>
      </w:r>
    </w:p>
    <w:p w14:paraId="30A73C0C"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Análisis de Escenarios y Simulación de Variables Críticas</w:t>
      </w:r>
      <w:r w:rsidRPr="007B7706">
        <w:rPr>
          <w:rFonts w:ascii="Times New Roman" w:hAnsi="Times New Roman" w:cs="Times New Roman"/>
          <w:sz w:val="24"/>
          <w:szCs w:val="24"/>
        </w:rPr>
        <w:t xml:space="preserve">: desarrollar escenarios optimista, base y pesimista, modificando variables clave (suscriptores, tarifa promedio, </w:t>
      </w:r>
      <w:proofErr w:type="spellStart"/>
      <w:r w:rsidRPr="007B7706">
        <w:rPr>
          <w:rFonts w:ascii="Times New Roman" w:hAnsi="Times New Roman" w:cs="Times New Roman"/>
          <w:sz w:val="24"/>
          <w:szCs w:val="24"/>
        </w:rPr>
        <w:t>churn</w:t>
      </w:r>
      <w:proofErr w:type="spellEnd"/>
      <w:r w:rsidRPr="007B7706">
        <w:rPr>
          <w:rFonts w:ascii="Times New Roman" w:hAnsi="Times New Roman" w:cs="Times New Roman"/>
          <w:sz w:val="24"/>
          <w:szCs w:val="24"/>
        </w:rPr>
        <w:t>, costos operativos), con tablas, gráficos y simulaciones tipo Monte Carlo para alta incertidumbre tecnológica.</w:t>
      </w:r>
    </w:p>
    <w:p w14:paraId="1AB75BF3"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Benchmarking y Comparaciones Sectoriales</w:t>
      </w:r>
      <w:r w:rsidRPr="007B7706">
        <w:rPr>
          <w:rFonts w:ascii="Times New Roman" w:hAnsi="Times New Roman" w:cs="Times New Roman"/>
          <w:sz w:val="24"/>
          <w:szCs w:val="24"/>
        </w:rPr>
        <w:t>: evaluar márgenes, estrategias de innovación y éxito frente a empresas similares, nacionales e internacionales.</w:t>
      </w:r>
    </w:p>
    <w:p w14:paraId="074F269D"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Evaluación y Estrategia de Salida (</w:t>
      </w:r>
      <w:proofErr w:type="spellStart"/>
      <w:r w:rsidRPr="007B7706">
        <w:rPr>
          <w:rFonts w:ascii="Times New Roman" w:hAnsi="Times New Roman" w:cs="Times New Roman"/>
          <w:b/>
          <w:bCs/>
          <w:sz w:val="24"/>
          <w:szCs w:val="24"/>
        </w:rPr>
        <w:t>Exit</w:t>
      </w:r>
      <w:proofErr w:type="spellEnd"/>
      <w:r w:rsidRPr="007B7706">
        <w:rPr>
          <w:rFonts w:ascii="Times New Roman" w:hAnsi="Times New Roman" w:cs="Times New Roman"/>
          <w:b/>
          <w:bCs/>
          <w:sz w:val="24"/>
          <w:szCs w:val="24"/>
        </w:rPr>
        <w:t xml:space="preserve"> </w:t>
      </w:r>
      <w:proofErr w:type="spellStart"/>
      <w:r w:rsidRPr="007B7706">
        <w:rPr>
          <w:rFonts w:ascii="Times New Roman" w:hAnsi="Times New Roman" w:cs="Times New Roman"/>
          <w:b/>
          <w:bCs/>
          <w:sz w:val="24"/>
          <w:szCs w:val="24"/>
        </w:rPr>
        <w:t>Strategy</w:t>
      </w:r>
      <w:proofErr w:type="spellEnd"/>
      <w:r w:rsidRPr="007B7706">
        <w:rPr>
          <w:rFonts w:ascii="Times New Roman" w:hAnsi="Times New Roman" w:cs="Times New Roman"/>
          <w:b/>
          <w:bCs/>
          <w:sz w:val="24"/>
          <w:szCs w:val="24"/>
        </w:rPr>
        <w:t>)</w:t>
      </w:r>
      <w:r w:rsidRPr="007B7706">
        <w:rPr>
          <w:rFonts w:ascii="Times New Roman" w:hAnsi="Times New Roman" w:cs="Times New Roman"/>
          <w:sz w:val="24"/>
          <w:szCs w:val="24"/>
        </w:rPr>
        <w:t>: definir posibles salidas (venta, fusión, transformación), alineando intereses de inversionistas.</w:t>
      </w:r>
    </w:p>
    <w:p w14:paraId="02890465" w14:textId="77777777" w:rsidR="00A61F01" w:rsidRPr="007B7706" w:rsidRDefault="00A61F01" w:rsidP="007B7706">
      <w:pPr>
        <w:numPr>
          <w:ilvl w:val="0"/>
          <w:numId w:val="3"/>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Consideraciones Éticas y Sostenibilidad</w:t>
      </w:r>
      <w:r w:rsidRPr="007B7706">
        <w:rPr>
          <w:rFonts w:ascii="Times New Roman" w:hAnsi="Times New Roman" w:cs="Times New Roman"/>
          <w:sz w:val="24"/>
          <w:szCs w:val="24"/>
        </w:rPr>
        <w:t>: analizar impacto social, ético y ambiental de cada alternativa, incluyendo privacidad de datos y empleabilidad.”</w:t>
      </w:r>
    </w:p>
    <w:p w14:paraId="5D7A4260" w14:textId="2F511C8A" w:rsidR="00A61F01" w:rsidRPr="007B7706" w:rsidRDefault="00CF1347"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lastRenderedPageBreak/>
        <w:t>Incorporar</w:t>
      </w:r>
      <w:r w:rsidR="00A61F01" w:rsidRPr="007B7706">
        <w:rPr>
          <w:rFonts w:ascii="Times New Roman" w:hAnsi="Times New Roman" w:cs="Times New Roman"/>
          <w:sz w:val="24"/>
          <w:szCs w:val="24"/>
        </w:rPr>
        <w:t xml:space="preserve"> también preguntas mejoradas para guiar el análisis, como:</w:t>
      </w:r>
    </w:p>
    <w:p w14:paraId="365132BF" w14:textId="77777777"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¿Cómo se alinea cada proyecto con la estrategia corporativa a cinco años?</w:t>
      </w:r>
    </w:p>
    <w:p w14:paraId="64149A02" w14:textId="77777777"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¿Qué escenarios extremos (alta competencia, baja demanda, revolución tecnológica) podrían afectar la viabilidad y cómo impactan VPN y TIR?</w:t>
      </w:r>
    </w:p>
    <w:p w14:paraId="056529A7" w14:textId="77777777"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 xml:space="preserve">¿Cómo se compara el perfil riesgo-retorno frente a </w:t>
      </w:r>
      <w:proofErr w:type="spellStart"/>
      <w:r w:rsidRPr="007B7706">
        <w:rPr>
          <w:rFonts w:ascii="Times New Roman" w:hAnsi="Times New Roman" w:cs="Times New Roman"/>
          <w:sz w:val="24"/>
          <w:szCs w:val="24"/>
        </w:rPr>
        <w:t>benchmarks</w:t>
      </w:r>
      <w:proofErr w:type="spellEnd"/>
      <w:r w:rsidRPr="007B7706">
        <w:rPr>
          <w:rFonts w:ascii="Times New Roman" w:hAnsi="Times New Roman" w:cs="Times New Roman"/>
          <w:sz w:val="24"/>
          <w:szCs w:val="24"/>
        </w:rPr>
        <w:t xml:space="preserve"> regionales de la industria?</w:t>
      </w:r>
    </w:p>
    <w:p w14:paraId="14FBA6DD" w14:textId="77777777"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¿Qué políticas de retención y capacitación de talento mitigan riesgos del proyecto?</w:t>
      </w:r>
    </w:p>
    <w:p w14:paraId="153D32CC" w14:textId="77777777"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¿Cómo influirían cambios regulatorios o avances tecnológicos disruptivos en la rentabilidad?</w:t>
      </w:r>
    </w:p>
    <w:p w14:paraId="67D26CA9" w14:textId="715A8554" w:rsidR="00A61F01" w:rsidRPr="007B7706" w:rsidRDefault="00A61F01" w:rsidP="007B7706">
      <w:pPr>
        <w:numPr>
          <w:ilvl w:val="0"/>
          <w:numId w:val="4"/>
        </w:num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 xml:space="preserve">¿Existe una estrategia de salida definida y </w:t>
      </w:r>
      <w:proofErr w:type="gramStart"/>
      <w:r w:rsidRPr="007B7706">
        <w:rPr>
          <w:rFonts w:ascii="Times New Roman" w:hAnsi="Times New Roman" w:cs="Times New Roman"/>
          <w:sz w:val="24"/>
          <w:szCs w:val="24"/>
        </w:rPr>
        <w:t>bajo qué condiciones</w:t>
      </w:r>
      <w:proofErr w:type="gramEnd"/>
      <w:r w:rsidRPr="007B7706">
        <w:rPr>
          <w:rFonts w:ascii="Times New Roman" w:hAnsi="Times New Roman" w:cs="Times New Roman"/>
          <w:sz w:val="24"/>
          <w:szCs w:val="24"/>
        </w:rPr>
        <w:t xml:space="preserve"> sería recomendable ejecutarla?</w:t>
      </w:r>
      <w:r w:rsidR="00CF1347" w:rsidRPr="007B7706">
        <w:rPr>
          <w:rFonts w:ascii="Times New Roman" w:hAnsi="Times New Roman" w:cs="Times New Roman"/>
          <w:sz w:val="24"/>
          <w:szCs w:val="24"/>
        </w:rPr>
        <w:t>”</w:t>
      </w:r>
    </w:p>
    <w:p w14:paraId="66881B8D" w14:textId="38B9D1FD" w:rsidR="0077332A" w:rsidRPr="007B7706" w:rsidRDefault="00CF1347" w:rsidP="00C0036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Se indico a Gemini seguir estos ajustes. </w:t>
      </w:r>
      <w:r w:rsidR="00A61F01" w:rsidRPr="007B7706">
        <w:rPr>
          <w:rFonts w:ascii="Times New Roman" w:hAnsi="Times New Roman" w:cs="Times New Roman"/>
          <w:sz w:val="24"/>
          <w:szCs w:val="24"/>
        </w:rPr>
        <w:t xml:space="preserve">Finalmente, se solicitó que </w:t>
      </w:r>
      <w:r w:rsidR="00A61F01" w:rsidRPr="00C0036C">
        <w:rPr>
          <w:rFonts w:ascii="Times New Roman" w:hAnsi="Times New Roman" w:cs="Times New Roman"/>
          <w:sz w:val="24"/>
          <w:szCs w:val="24"/>
        </w:rPr>
        <w:t>todos los datos financieros y costos estuvieran expresados en pesos colombianos, a</w:t>
      </w:r>
      <w:r w:rsidR="00A61F01" w:rsidRPr="007B7706">
        <w:rPr>
          <w:rFonts w:ascii="Times New Roman" w:hAnsi="Times New Roman" w:cs="Times New Roman"/>
          <w:sz w:val="24"/>
          <w:szCs w:val="24"/>
        </w:rPr>
        <w:t>segurando coherencia con el contexto local del curso. El resultado fue un caso integral, detallado y alineado con los objetivos de aprendizaje de la asignatura.</w:t>
      </w:r>
    </w:p>
    <w:p w14:paraId="0E95CC63" w14:textId="77777777" w:rsidR="0077332A" w:rsidRPr="007B7706" w:rsidRDefault="0077332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Desarrollo</w:t>
      </w:r>
    </w:p>
    <w:p w14:paraId="33BF2857" w14:textId="77777777" w:rsidR="000E497F" w:rsidRPr="007B7706" w:rsidRDefault="000E497F" w:rsidP="00C0036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Con base en el prompt mejorado, </w:t>
      </w:r>
      <w:r w:rsidRPr="00C0036C">
        <w:rPr>
          <w:rFonts w:ascii="Times New Roman" w:hAnsi="Times New Roman" w:cs="Times New Roman"/>
          <w:sz w:val="24"/>
          <w:szCs w:val="24"/>
        </w:rPr>
        <w:t xml:space="preserve">Gemini generó un primer caso de estudio, titulado “La Decisión Estratégica de </w:t>
      </w:r>
      <w:proofErr w:type="spellStart"/>
      <w:r w:rsidRPr="00C0036C">
        <w:rPr>
          <w:rFonts w:ascii="Times New Roman" w:hAnsi="Times New Roman" w:cs="Times New Roman"/>
          <w:sz w:val="24"/>
          <w:szCs w:val="24"/>
        </w:rPr>
        <w:t>TecnoSoluciones</w:t>
      </w:r>
      <w:proofErr w:type="spellEnd"/>
      <w:r w:rsidRPr="00C0036C">
        <w:rPr>
          <w:rFonts w:ascii="Times New Roman" w:hAnsi="Times New Roman" w:cs="Times New Roman"/>
          <w:sz w:val="24"/>
          <w:szCs w:val="24"/>
        </w:rPr>
        <w:t xml:space="preserve"> S.A.”.</w:t>
      </w:r>
      <w:r w:rsidRPr="007B7706">
        <w:rPr>
          <w:rFonts w:ascii="Times New Roman" w:hAnsi="Times New Roman" w:cs="Times New Roman"/>
          <w:sz w:val="24"/>
          <w:szCs w:val="24"/>
        </w:rPr>
        <w:t xml:space="preserve"> El ejercicio presentaba una comparación entre dos proyectos de inversión, incluyendo tablas con datos financieros estimados y un conjunto de preguntas guía para orientar el análisis de los estudiantes.</w:t>
      </w:r>
    </w:p>
    <w:p w14:paraId="477B5558" w14:textId="17127E42" w:rsidR="000E497F" w:rsidRPr="007B7706" w:rsidRDefault="000E497F" w:rsidP="00C0036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El caso se centra en </w:t>
      </w:r>
      <w:proofErr w:type="spellStart"/>
      <w:r w:rsidRPr="00C0036C">
        <w:rPr>
          <w:rFonts w:ascii="Times New Roman" w:hAnsi="Times New Roman" w:cs="Times New Roman"/>
          <w:sz w:val="24"/>
          <w:szCs w:val="24"/>
        </w:rPr>
        <w:t>TecnoSoluciones</w:t>
      </w:r>
      <w:proofErr w:type="spellEnd"/>
      <w:r w:rsidRPr="00C0036C">
        <w:rPr>
          <w:rFonts w:ascii="Times New Roman" w:hAnsi="Times New Roman" w:cs="Times New Roman"/>
          <w:sz w:val="24"/>
          <w:szCs w:val="24"/>
        </w:rPr>
        <w:t xml:space="preserve"> S.A,</w:t>
      </w:r>
      <w:r w:rsidRPr="007B7706">
        <w:rPr>
          <w:rFonts w:ascii="Times New Roman" w:hAnsi="Times New Roman" w:cs="Times New Roman"/>
          <w:sz w:val="24"/>
          <w:szCs w:val="24"/>
        </w:rPr>
        <w:t xml:space="preserve"> una empresa colombiana con 15 años de experiencia en el sector de tecnología y desarrollo de software a medida, con sede en Medellín, Antioquia</w:t>
      </w:r>
      <w:r w:rsidR="00C0036C">
        <w:rPr>
          <w:rFonts w:ascii="Times New Roman" w:hAnsi="Times New Roman" w:cs="Times New Roman"/>
          <w:sz w:val="24"/>
          <w:szCs w:val="24"/>
        </w:rPr>
        <w:t>,</w:t>
      </w:r>
      <w:r w:rsidRPr="007B7706">
        <w:rPr>
          <w:rFonts w:ascii="Times New Roman" w:hAnsi="Times New Roman" w:cs="Times New Roman"/>
          <w:sz w:val="24"/>
          <w:szCs w:val="24"/>
        </w:rPr>
        <w:t xml:space="preserve"> </w:t>
      </w:r>
      <w:r w:rsidR="00C0036C">
        <w:rPr>
          <w:rFonts w:ascii="Times New Roman" w:hAnsi="Times New Roman" w:cs="Times New Roman"/>
          <w:sz w:val="24"/>
          <w:szCs w:val="24"/>
        </w:rPr>
        <w:t>a</w:t>
      </w:r>
      <w:r w:rsidRPr="007B7706">
        <w:rPr>
          <w:rFonts w:ascii="Times New Roman" w:hAnsi="Times New Roman" w:cs="Times New Roman"/>
          <w:sz w:val="24"/>
          <w:szCs w:val="24"/>
        </w:rPr>
        <w:t xml:space="preserve"> pesar de su reconocimiento por la calidad e innovación, la compañía enfrenta un </w:t>
      </w:r>
      <w:r w:rsidRPr="007B7706">
        <w:rPr>
          <w:rFonts w:ascii="Times New Roman" w:hAnsi="Times New Roman" w:cs="Times New Roman"/>
          <w:sz w:val="24"/>
          <w:szCs w:val="24"/>
        </w:rPr>
        <w:lastRenderedPageBreak/>
        <w:t>estancamiento en el crecimiento de sus ingresos, debido a la alta competitividad del mercado y la dependencia de proyectos individuales que generan volatilidad en sus flujos de caja. Para asegurar la sostenibilidad y expandir su presencia, la gerencia evalúa dos proyectos de inversión que podrían diversificar su portafolio y generar nuevas fuentes de ingreso.</w:t>
      </w:r>
    </w:p>
    <w:p w14:paraId="5FB31018" w14:textId="4ECBF89D" w:rsidR="00F8684D" w:rsidRPr="007B7706" w:rsidRDefault="00F8684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Caso arrojado por Gemini</w:t>
      </w:r>
    </w:p>
    <w:p w14:paraId="2ABF0590" w14:textId="3DF29B3A" w:rsidR="00354D8E" w:rsidRPr="007B7706" w:rsidRDefault="007479C1"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w:t>
      </w:r>
      <w:r w:rsidR="00354D8E" w:rsidRPr="007B7706">
        <w:rPr>
          <w:rFonts w:ascii="Times New Roman" w:hAnsi="Times New Roman" w:cs="Times New Roman"/>
          <w:b/>
          <w:bCs/>
          <w:sz w:val="24"/>
          <w:szCs w:val="24"/>
        </w:rPr>
        <w:t xml:space="preserve">Caso de Estudio: La Decisión Estratégica de </w:t>
      </w:r>
      <w:proofErr w:type="spellStart"/>
      <w:r w:rsidR="00354D8E" w:rsidRPr="007B7706">
        <w:rPr>
          <w:rFonts w:ascii="Times New Roman" w:hAnsi="Times New Roman" w:cs="Times New Roman"/>
          <w:b/>
          <w:bCs/>
          <w:i/>
          <w:iCs/>
          <w:sz w:val="24"/>
          <w:szCs w:val="24"/>
        </w:rPr>
        <w:t>TecnoSoluciones</w:t>
      </w:r>
      <w:proofErr w:type="spellEnd"/>
      <w:r w:rsidR="00354D8E" w:rsidRPr="007B7706">
        <w:rPr>
          <w:rFonts w:ascii="Times New Roman" w:hAnsi="Times New Roman" w:cs="Times New Roman"/>
          <w:b/>
          <w:bCs/>
          <w:i/>
          <w:iCs/>
          <w:sz w:val="24"/>
          <w:szCs w:val="24"/>
        </w:rPr>
        <w:t xml:space="preserve"> S.A.</w:t>
      </w:r>
    </w:p>
    <w:p w14:paraId="7D453974" w14:textId="77777777" w:rsidR="00354D8E" w:rsidRPr="007B7706" w:rsidRDefault="00354D8E"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Contexto de la Empresa</w:t>
      </w:r>
    </w:p>
    <w:p w14:paraId="63BA16AB" w14:textId="77777777" w:rsidR="00354D8E" w:rsidRPr="007B7706" w:rsidRDefault="00354D8E" w:rsidP="00C0036C">
      <w:pPr>
        <w:spacing w:line="480" w:lineRule="auto"/>
        <w:ind w:firstLine="708"/>
        <w:jc w:val="both"/>
        <w:rPr>
          <w:rFonts w:ascii="Times New Roman" w:hAnsi="Times New Roman" w:cs="Times New Roman"/>
          <w:sz w:val="24"/>
          <w:szCs w:val="24"/>
        </w:rPr>
      </w:pPr>
      <w:proofErr w:type="spellStart"/>
      <w:r w:rsidRPr="007B7706">
        <w:rPr>
          <w:rFonts w:ascii="Times New Roman" w:hAnsi="Times New Roman" w:cs="Times New Roman"/>
          <w:i/>
          <w:iCs/>
          <w:sz w:val="24"/>
          <w:szCs w:val="24"/>
        </w:rPr>
        <w:t>TecnoSoluciones</w:t>
      </w:r>
      <w:proofErr w:type="spellEnd"/>
      <w:r w:rsidRPr="007B7706">
        <w:rPr>
          <w:rFonts w:ascii="Times New Roman" w:hAnsi="Times New Roman" w:cs="Times New Roman"/>
          <w:i/>
          <w:iCs/>
          <w:sz w:val="24"/>
          <w:szCs w:val="24"/>
        </w:rPr>
        <w:t xml:space="preserve"> S.A.</w:t>
      </w:r>
      <w:r w:rsidRPr="007B7706">
        <w:rPr>
          <w:rFonts w:ascii="Times New Roman" w:hAnsi="Times New Roman" w:cs="Times New Roman"/>
          <w:sz w:val="24"/>
          <w:szCs w:val="24"/>
        </w:rPr>
        <w:t xml:space="preserve"> es una empresa colombiana con 15 años de experiencia en el sector de la tecnología y desarrollo de software a la medida. Su sede principal se encuentra en Medellín, Antioquia. A pesar de su reputación por la calidad y la innovación, la empresa enfrenta un estancamiento en el crecimiento de sus ingresos. El mercado se ha vuelto más competitivo y la dependencia de proyectos individuales ha generado una volatilidad en sus flujos de caja.</w:t>
      </w:r>
    </w:p>
    <w:p w14:paraId="4860DFB1" w14:textId="140B7405" w:rsidR="00354D8E" w:rsidRPr="007B7706" w:rsidRDefault="00354D8E" w:rsidP="00C0036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Para asegurar su sostenibilidad y expandir su presencia en el mercado, la gerencia de </w:t>
      </w:r>
      <w:proofErr w:type="spellStart"/>
      <w:r w:rsidRPr="007B7706">
        <w:rPr>
          <w:rFonts w:ascii="Times New Roman" w:hAnsi="Times New Roman" w:cs="Times New Roman"/>
          <w:i/>
          <w:iCs/>
          <w:sz w:val="24"/>
          <w:szCs w:val="24"/>
        </w:rPr>
        <w:t>TecnoSoluciones</w:t>
      </w:r>
      <w:proofErr w:type="spellEnd"/>
      <w:r w:rsidRPr="007B7706">
        <w:rPr>
          <w:rFonts w:ascii="Times New Roman" w:hAnsi="Times New Roman" w:cs="Times New Roman"/>
          <w:i/>
          <w:iCs/>
          <w:sz w:val="24"/>
          <w:szCs w:val="24"/>
        </w:rPr>
        <w:t xml:space="preserve"> S.A.</w:t>
      </w:r>
      <w:r w:rsidRPr="007B7706">
        <w:rPr>
          <w:rFonts w:ascii="Times New Roman" w:hAnsi="Times New Roman" w:cs="Times New Roman"/>
          <w:sz w:val="24"/>
          <w:szCs w:val="24"/>
        </w:rPr>
        <w:t xml:space="preserve"> está evaluando dos proyectos de inversión que podrían diversificar su portafolio y generar nuevas fuentes de ingreso.</w:t>
      </w:r>
    </w:p>
    <w:p w14:paraId="4772726D" w14:textId="77777777" w:rsidR="00354D8E" w:rsidRPr="007B7706" w:rsidRDefault="00354D8E"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Descripción de las Alternativas de Inversión</w:t>
      </w:r>
    </w:p>
    <w:p w14:paraId="0C9C935F" w14:textId="77777777" w:rsidR="00354D8E" w:rsidRPr="007B7706" w:rsidRDefault="00354D8E" w:rsidP="002B30BD">
      <w:pPr>
        <w:spacing w:line="480" w:lineRule="auto"/>
        <w:ind w:firstLine="708"/>
        <w:jc w:val="both"/>
        <w:rPr>
          <w:rFonts w:ascii="Times New Roman" w:hAnsi="Times New Roman" w:cs="Times New Roman"/>
          <w:sz w:val="24"/>
          <w:szCs w:val="24"/>
        </w:rPr>
      </w:pPr>
      <w:r w:rsidRPr="007B7706">
        <w:rPr>
          <w:rFonts w:ascii="Times New Roman" w:hAnsi="Times New Roman" w:cs="Times New Roman"/>
          <w:b/>
          <w:bCs/>
          <w:sz w:val="24"/>
          <w:szCs w:val="24"/>
        </w:rPr>
        <w:t xml:space="preserve">Alternativa A: </w:t>
      </w:r>
      <w:r w:rsidRPr="00C0036C">
        <w:rPr>
          <w:rFonts w:ascii="Times New Roman" w:hAnsi="Times New Roman" w:cs="Times New Roman"/>
          <w:sz w:val="24"/>
          <w:szCs w:val="24"/>
        </w:rPr>
        <w:t>Proyecto “</w:t>
      </w:r>
      <w:proofErr w:type="spellStart"/>
      <w:r w:rsidRPr="00C0036C">
        <w:rPr>
          <w:rFonts w:ascii="Times New Roman" w:hAnsi="Times New Roman" w:cs="Times New Roman"/>
          <w:sz w:val="24"/>
          <w:szCs w:val="24"/>
        </w:rPr>
        <w:t>CloudPlus</w:t>
      </w:r>
      <w:proofErr w:type="spellEnd"/>
      <w:r w:rsidRPr="00C0036C">
        <w:rPr>
          <w:rFonts w:ascii="Times New Roman" w:hAnsi="Times New Roman" w:cs="Times New Roman"/>
          <w:sz w:val="24"/>
          <w:szCs w:val="24"/>
        </w:rPr>
        <w:t>” (Plataforma de Software como Servicio - SaaS)</w:t>
      </w:r>
      <w:r w:rsidRPr="007B7706">
        <w:rPr>
          <w:rFonts w:ascii="Times New Roman" w:hAnsi="Times New Roman" w:cs="Times New Roman"/>
          <w:sz w:val="24"/>
          <w:szCs w:val="24"/>
        </w:rPr>
        <w:br/>
        <w:t>Este proyecto consiste en el desarrollo y lanzamiento de una plataforma SaaS especializada en la gestión de inventarios y logística para pequeñas y medianas empresas (</w:t>
      </w:r>
      <w:proofErr w:type="spellStart"/>
      <w:r w:rsidRPr="007B7706">
        <w:rPr>
          <w:rFonts w:ascii="Times New Roman" w:hAnsi="Times New Roman" w:cs="Times New Roman"/>
          <w:sz w:val="24"/>
          <w:szCs w:val="24"/>
        </w:rPr>
        <w:t>PyMEs</w:t>
      </w:r>
      <w:proofErr w:type="spellEnd"/>
      <w:r w:rsidRPr="007B7706">
        <w:rPr>
          <w:rFonts w:ascii="Times New Roman" w:hAnsi="Times New Roman" w:cs="Times New Roman"/>
          <w:sz w:val="24"/>
          <w:szCs w:val="24"/>
        </w:rPr>
        <w:t xml:space="preserve">). El modelo de negocio se basa en suscripciones mensuales, lo que representa una incursión en el mercado de ingresos recurrentes, con el potencial de estabilizar el flujo de caja de la empresa. La inversión </w:t>
      </w:r>
      <w:r w:rsidRPr="007B7706">
        <w:rPr>
          <w:rFonts w:ascii="Times New Roman" w:hAnsi="Times New Roman" w:cs="Times New Roman"/>
          <w:sz w:val="24"/>
          <w:szCs w:val="24"/>
        </w:rPr>
        <w:lastRenderedPageBreak/>
        <w:t>inicial se destinará al desarrollo de la plataforma, la infraestructura de servidores en la nube y las campañas de marketing inicial.</w:t>
      </w:r>
    </w:p>
    <w:p w14:paraId="205934AB" w14:textId="067BEB14" w:rsidR="00354D8E" w:rsidRPr="007B7706" w:rsidRDefault="00354D8E" w:rsidP="002B30BD">
      <w:pPr>
        <w:spacing w:line="480" w:lineRule="auto"/>
        <w:ind w:firstLine="708"/>
        <w:jc w:val="both"/>
        <w:rPr>
          <w:rFonts w:ascii="Times New Roman" w:hAnsi="Times New Roman" w:cs="Times New Roman"/>
          <w:sz w:val="24"/>
          <w:szCs w:val="24"/>
        </w:rPr>
      </w:pPr>
      <w:r w:rsidRPr="007B7706">
        <w:rPr>
          <w:rFonts w:ascii="Times New Roman" w:hAnsi="Times New Roman" w:cs="Times New Roman"/>
          <w:b/>
          <w:bCs/>
          <w:sz w:val="24"/>
          <w:szCs w:val="24"/>
        </w:rPr>
        <w:t xml:space="preserve">Alternativa B: </w:t>
      </w:r>
      <w:r w:rsidRPr="00C0036C">
        <w:rPr>
          <w:rFonts w:ascii="Times New Roman" w:hAnsi="Times New Roman" w:cs="Times New Roman"/>
          <w:sz w:val="24"/>
          <w:szCs w:val="24"/>
        </w:rPr>
        <w:t>Proyecto “</w:t>
      </w:r>
      <w:proofErr w:type="spellStart"/>
      <w:r w:rsidRPr="00C0036C">
        <w:rPr>
          <w:rFonts w:ascii="Times New Roman" w:hAnsi="Times New Roman" w:cs="Times New Roman"/>
          <w:sz w:val="24"/>
          <w:szCs w:val="24"/>
        </w:rPr>
        <w:t>DataInsight</w:t>
      </w:r>
      <w:proofErr w:type="spellEnd"/>
      <w:r w:rsidRPr="00C0036C">
        <w:rPr>
          <w:rFonts w:ascii="Times New Roman" w:hAnsi="Times New Roman" w:cs="Times New Roman"/>
          <w:sz w:val="24"/>
          <w:szCs w:val="24"/>
        </w:rPr>
        <w:t>” (Centro de Consultoría en Big Data)</w:t>
      </w:r>
      <w:r w:rsidRPr="007B7706">
        <w:rPr>
          <w:rFonts w:ascii="Times New Roman" w:hAnsi="Times New Roman" w:cs="Times New Roman"/>
          <w:sz w:val="24"/>
          <w:szCs w:val="24"/>
        </w:rPr>
        <w:br/>
        <w:t>Esta alternativa implica la creación de una nueva división de negocios enfocada en consultoría y análisis de Big Data. El servicio se dirigirá a empresas del sector manufacturero y de servicios que buscan optimizar sus operaciones y tomar decisiones basadas en datos. El proyecto capitaliza la experiencia técnica del equipo actual, aunque requiere la contratación de analistas de datos especializados y la adquisición de licencias de software avanzadas.</w:t>
      </w:r>
    </w:p>
    <w:p w14:paraId="19465A5E" w14:textId="0DAC3F47" w:rsidR="00354D8E" w:rsidRPr="007B7706" w:rsidRDefault="00C0036C" w:rsidP="007B7706">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Tabla</w:t>
      </w:r>
      <w:r w:rsidR="00D50657">
        <w:rPr>
          <w:rFonts w:ascii="Times New Roman" w:hAnsi="Times New Roman" w:cs="Times New Roman"/>
          <w:b/>
          <w:bCs/>
          <w:sz w:val="24"/>
          <w:szCs w:val="24"/>
        </w:rPr>
        <w:t xml:space="preserve"> D1:</w:t>
      </w:r>
      <w:r>
        <w:rPr>
          <w:rFonts w:ascii="Times New Roman" w:hAnsi="Times New Roman" w:cs="Times New Roman"/>
          <w:b/>
          <w:bCs/>
          <w:sz w:val="24"/>
          <w:szCs w:val="24"/>
        </w:rPr>
        <w:t xml:space="preserve"> </w:t>
      </w:r>
      <w:r w:rsidR="00354D8E" w:rsidRPr="00D50657">
        <w:rPr>
          <w:rFonts w:ascii="Times New Roman" w:hAnsi="Times New Roman" w:cs="Times New Roman"/>
          <w:i/>
          <w:iCs/>
          <w:sz w:val="24"/>
          <w:szCs w:val="24"/>
        </w:rPr>
        <w:t>Datos Financieros Estimados</w:t>
      </w:r>
      <w:r w:rsidRPr="00D50657">
        <w:rPr>
          <w:rFonts w:ascii="Times New Roman" w:hAnsi="Times New Roman" w:cs="Times New Roman"/>
          <w:i/>
          <w:iCs/>
          <w:sz w:val="24"/>
          <w:szCs w:val="24"/>
        </w:rPr>
        <w:t>.</w:t>
      </w:r>
      <w:r>
        <w:rPr>
          <w:rFonts w:ascii="Times New Roman" w:hAnsi="Times New Roman" w:cs="Times New Roman"/>
          <w:b/>
          <w:bCs/>
          <w:sz w:val="24"/>
          <w:szCs w:val="24"/>
        </w:rPr>
        <w:t xml:space="preserve"> </w:t>
      </w:r>
    </w:p>
    <w:tbl>
      <w:tblPr>
        <w:tblStyle w:val="Tablanormal1"/>
        <w:tblW w:w="9493" w:type="dxa"/>
        <w:tblLook w:val="04A0" w:firstRow="1" w:lastRow="0" w:firstColumn="1" w:lastColumn="0" w:noHBand="0" w:noVBand="1"/>
      </w:tblPr>
      <w:tblGrid>
        <w:gridCol w:w="1877"/>
        <w:gridCol w:w="3685"/>
        <w:gridCol w:w="3931"/>
      </w:tblGrid>
      <w:tr w:rsidR="00354D8E" w:rsidRPr="007B7706" w14:paraId="30890E3D" w14:textId="77777777" w:rsidTr="00C003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CC91645"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Año</w:t>
            </w:r>
          </w:p>
        </w:tc>
        <w:tc>
          <w:tcPr>
            <w:tcW w:w="0" w:type="auto"/>
            <w:hideMark/>
          </w:tcPr>
          <w:p w14:paraId="296837AC" w14:textId="77777777" w:rsidR="00354D8E" w:rsidRPr="007B7706" w:rsidRDefault="00354D8E" w:rsidP="00C0036C">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A: </w:t>
            </w:r>
            <w:proofErr w:type="spellStart"/>
            <w:r w:rsidRPr="007B7706">
              <w:rPr>
                <w:rFonts w:ascii="Times New Roman" w:hAnsi="Times New Roman" w:cs="Times New Roman"/>
                <w:i/>
                <w:iCs/>
                <w:sz w:val="24"/>
                <w:szCs w:val="24"/>
              </w:rPr>
              <w:t>CloudPlus</w:t>
            </w:r>
            <w:proofErr w:type="spellEnd"/>
          </w:p>
        </w:tc>
        <w:tc>
          <w:tcPr>
            <w:tcW w:w="3931" w:type="dxa"/>
            <w:hideMark/>
          </w:tcPr>
          <w:p w14:paraId="1E2C9CD3" w14:textId="77777777" w:rsidR="00354D8E" w:rsidRPr="007B7706" w:rsidRDefault="00354D8E" w:rsidP="00C0036C">
            <w:pPr>
              <w:spacing w:after="1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B: </w:t>
            </w:r>
            <w:proofErr w:type="spellStart"/>
            <w:r w:rsidRPr="007B7706">
              <w:rPr>
                <w:rFonts w:ascii="Times New Roman" w:hAnsi="Times New Roman" w:cs="Times New Roman"/>
                <w:i/>
                <w:iCs/>
                <w:sz w:val="24"/>
                <w:szCs w:val="24"/>
              </w:rPr>
              <w:t>DataInsight</w:t>
            </w:r>
            <w:proofErr w:type="spellEnd"/>
          </w:p>
        </w:tc>
      </w:tr>
      <w:tr w:rsidR="00354D8E" w:rsidRPr="007B7706" w14:paraId="5C1FEF0C" w14:textId="77777777" w:rsidTr="00C00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F40DDC"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Inversión inicial</w:t>
            </w:r>
          </w:p>
        </w:tc>
        <w:tc>
          <w:tcPr>
            <w:tcW w:w="0" w:type="auto"/>
            <w:hideMark/>
          </w:tcPr>
          <w:p w14:paraId="71C46046"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$800,000</w:t>
            </w:r>
          </w:p>
        </w:tc>
        <w:tc>
          <w:tcPr>
            <w:tcW w:w="3931" w:type="dxa"/>
            <w:hideMark/>
          </w:tcPr>
          <w:p w14:paraId="15AE55D8"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$1,100,000</w:t>
            </w:r>
          </w:p>
        </w:tc>
      </w:tr>
      <w:tr w:rsidR="00354D8E" w:rsidRPr="007B7706" w14:paraId="5FBD4514" w14:textId="77777777" w:rsidTr="00C0036C">
        <w:tc>
          <w:tcPr>
            <w:cnfStyle w:val="001000000000" w:firstRow="0" w:lastRow="0" w:firstColumn="1" w:lastColumn="0" w:oddVBand="0" w:evenVBand="0" w:oddHBand="0" w:evenHBand="0" w:firstRowFirstColumn="0" w:firstRowLastColumn="0" w:lastRowFirstColumn="0" w:lastRowLastColumn="0"/>
            <w:tcW w:w="0" w:type="auto"/>
            <w:hideMark/>
          </w:tcPr>
          <w:p w14:paraId="5022864F"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1</w:t>
            </w:r>
          </w:p>
        </w:tc>
        <w:tc>
          <w:tcPr>
            <w:tcW w:w="0" w:type="auto"/>
            <w:hideMark/>
          </w:tcPr>
          <w:p w14:paraId="57877491"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$180,000</w:t>
            </w:r>
          </w:p>
        </w:tc>
        <w:tc>
          <w:tcPr>
            <w:tcW w:w="3931" w:type="dxa"/>
            <w:hideMark/>
          </w:tcPr>
          <w:p w14:paraId="028FBFC9"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$300,000</w:t>
            </w:r>
          </w:p>
        </w:tc>
      </w:tr>
      <w:tr w:rsidR="00354D8E" w:rsidRPr="007B7706" w14:paraId="62D30D90" w14:textId="77777777" w:rsidTr="00C00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B0FFFE8"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2</w:t>
            </w:r>
          </w:p>
        </w:tc>
        <w:tc>
          <w:tcPr>
            <w:tcW w:w="0" w:type="auto"/>
            <w:hideMark/>
          </w:tcPr>
          <w:p w14:paraId="2FD970DA"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$220,000</w:t>
            </w:r>
          </w:p>
        </w:tc>
        <w:tc>
          <w:tcPr>
            <w:tcW w:w="3931" w:type="dxa"/>
            <w:hideMark/>
          </w:tcPr>
          <w:p w14:paraId="43CB218E"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$350,000</w:t>
            </w:r>
          </w:p>
        </w:tc>
      </w:tr>
      <w:tr w:rsidR="00354D8E" w:rsidRPr="007B7706" w14:paraId="28B0B6AA" w14:textId="77777777" w:rsidTr="00C0036C">
        <w:tc>
          <w:tcPr>
            <w:cnfStyle w:val="001000000000" w:firstRow="0" w:lastRow="0" w:firstColumn="1" w:lastColumn="0" w:oddVBand="0" w:evenVBand="0" w:oddHBand="0" w:evenHBand="0" w:firstRowFirstColumn="0" w:firstRowLastColumn="0" w:lastRowFirstColumn="0" w:lastRowLastColumn="0"/>
            <w:tcW w:w="0" w:type="auto"/>
            <w:hideMark/>
          </w:tcPr>
          <w:p w14:paraId="55BC4A5E"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337DD80F"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$300,000</w:t>
            </w:r>
          </w:p>
        </w:tc>
        <w:tc>
          <w:tcPr>
            <w:tcW w:w="3931" w:type="dxa"/>
            <w:hideMark/>
          </w:tcPr>
          <w:p w14:paraId="7DD67E1A"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$400,000</w:t>
            </w:r>
          </w:p>
        </w:tc>
      </w:tr>
      <w:tr w:rsidR="00354D8E" w:rsidRPr="007B7706" w14:paraId="1A5486DF" w14:textId="77777777" w:rsidTr="00C003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C5E1E"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4</w:t>
            </w:r>
          </w:p>
        </w:tc>
        <w:tc>
          <w:tcPr>
            <w:tcW w:w="0" w:type="auto"/>
            <w:hideMark/>
          </w:tcPr>
          <w:p w14:paraId="58936DE1"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$400,000</w:t>
            </w:r>
          </w:p>
        </w:tc>
        <w:tc>
          <w:tcPr>
            <w:tcW w:w="3931" w:type="dxa"/>
            <w:hideMark/>
          </w:tcPr>
          <w:p w14:paraId="2AEB276F" w14:textId="77777777" w:rsidR="00354D8E" w:rsidRPr="007B7706" w:rsidRDefault="00354D8E" w:rsidP="00C0036C">
            <w:pPr>
              <w:spacing w:after="160"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$450,000</w:t>
            </w:r>
          </w:p>
        </w:tc>
      </w:tr>
      <w:tr w:rsidR="00354D8E" w:rsidRPr="007B7706" w14:paraId="702815F2" w14:textId="77777777" w:rsidTr="00C0036C">
        <w:tc>
          <w:tcPr>
            <w:cnfStyle w:val="001000000000" w:firstRow="0" w:lastRow="0" w:firstColumn="1" w:lastColumn="0" w:oddVBand="0" w:evenVBand="0" w:oddHBand="0" w:evenHBand="0" w:firstRowFirstColumn="0" w:firstRowLastColumn="0" w:lastRowFirstColumn="0" w:lastRowLastColumn="0"/>
            <w:tcW w:w="0" w:type="auto"/>
            <w:hideMark/>
          </w:tcPr>
          <w:p w14:paraId="37C6DFAC" w14:textId="77777777" w:rsidR="00354D8E" w:rsidRPr="007B7706" w:rsidRDefault="00354D8E" w:rsidP="00C0036C">
            <w:pPr>
              <w:spacing w:after="160" w:line="276" w:lineRule="auto"/>
              <w:jc w:val="center"/>
              <w:rPr>
                <w:rFonts w:ascii="Times New Roman" w:hAnsi="Times New Roman" w:cs="Times New Roman"/>
                <w:sz w:val="24"/>
                <w:szCs w:val="24"/>
              </w:rPr>
            </w:pPr>
            <w:r w:rsidRPr="007B7706">
              <w:rPr>
                <w:rFonts w:ascii="Times New Roman" w:hAnsi="Times New Roman" w:cs="Times New Roman"/>
                <w:sz w:val="24"/>
                <w:szCs w:val="24"/>
              </w:rPr>
              <w:t>5</w:t>
            </w:r>
          </w:p>
        </w:tc>
        <w:tc>
          <w:tcPr>
            <w:tcW w:w="0" w:type="auto"/>
            <w:hideMark/>
          </w:tcPr>
          <w:p w14:paraId="637F87F9"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$450,000 + $50,000 (valor residual)</w:t>
            </w:r>
          </w:p>
        </w:tc>
        <w:tc>
          <w:tcPr>
            <w:tcW w:w="3931" w:type="dxa"/>
            <w:hideMark/>
          </w:tcPr>
          <w:p w14:paraId="2E904808" w14:textId="77777777" w:rsidR="00354D8E" w:rsidRPr="007B7706" w:rsidRDefault="00354D8E" w:rsidP="00C0036C">
            <w:pPr>
              <w:spacing w:after="160"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$500,000</w:t>
            </w:r>
          </w:p>
        </w:tc>
      </w:tr>
    </w:tbl>
    <w:p w14:paraId="4AF418D6" w14:textId="77777777" w:rsidR="00C0036C" w:rsidRPr="00C0036C" w:rsidRDefault="00C0036C" w:rsidP="007B7706">
      <w:pPr>
        <w:spacing w:line="480" w:lineRule="auto"/>
        <w:jc w:val="both"/>
        <w:rPr>
          <w:rFonts w:ascii="Times New Roman" w:hAnsi="Times New Roman" w:cs="Times New Roman"/>
          <w:b/>
          <w:bCs/>
          <w:sz w:val="6"/>
          <w:szCs w:val="6"/>
        </w:rPr>
      </w:pPr>
    </w:p>
    <w:p w14:paraId="17731370" w14:textId="53A11F40" w:rsidR="00C0036C" w:rsidRPr="00C0036C" w:rsidRDefault="00C0036C" w:rsidP="00C0036C">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 xml:space="preserve">Nota: </w:t>
      </w:r>
      <w:r>
        <w:rPr>
          <w:rFonts w:ascii="Times New Roman" w:hAnsi="Times New Roman" w:cs="Times New Roman"/>
          <w:sz w:val="24"/>
          <w:szCs w:val="24"/>
        </w:rPr>
        <w:t>fijación de la</w:t>
      </w:r>
      <w:r w:rsidRPr="007B7706">
        <w:rPr>
          <w:rFonts w:ascii="Times New Roman" w:hAnsi="Times New Roman" w:cs="Times New Roman"/>
          <w:sz w:val="24"/>
          <w:szCs w:val="24"/>
        </w:rPr>
        <w:t xml:space="preserve"> tasa de descuento (WACC) en un </w:t>
      </w:r>
      <w:r w:rsidRPr="007B7706">
        <w:rPr>
          <w:rFonts w:ascii="Times New Roman" w:hAnsi="Times New Roman" w:cs="Times New Roman"/>
          <w:b/>
          <w:bCs/>
          <w:sz w:val="24"/>
          <w:szCs w:val="24"/>
        </w:rPr>
        <w:t>12% anual</w:t>
      </w:r>
      <w:r w:rsidRPr="007B7706">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bCs/>
          <w:sz w:val="24"/>
          <w:szCs w:val="24"/>
        </w:rPr>
        <w:t xml:space="preserve">Fuente: </w:t>
      </w:r>
      <w:r>
        <w:rPr>
          <w:rFonts w:ascii="Times New Roman" w:hAnsi="Times New Roman" w:cs="Times New Roman"/>
          <w:sz w:val="24"/>
          <w:szCs w:val="24"/>
        </w:rPr>
        <w:t>Elaboración propia</w:t>
      </w:r>
    </w:p>
    <w:p w14:paraId="1ECBF8DA" w14:textId="2CD2361F" w:rsidR="00354D8E" w:rsidRPr="007B7706" w:rsidRDefault="00354D8E"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Retos e Incertidumbres</w:t>
      </w:r>
    </w:p>
    <w:p w14:paraId="121697DE" w14:textId="77777777" w:rsidR="00354D8E" w:rsidRPr="007B7706" w:rsidRDefault="00354D8E" w:rsidP="007B7706">
      <w:pPr>
        <w:numPr>
          <w:ilvl w:val="0"/>
          <w:numId w:val="5"/>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Riesgo de mercado</w:t>
      </w:r>
      <w:r w:rsidRPr="007B7706">
        <w:rPr>
          <w:rFonts w:ascii="Times New Roman" w:hAnsi="Times New Roman" w:cs="Times New Roman"/>
          <w:sz w:val="24"/>
          <w:szCs w:val="24"/>
        </w:rPr>
        <w:t>: El éxito del Proyecto A depende de atraer y retener un número suficiente de suscriptores en un entorno altamente competitivo. El Proyecto B, aunque más especializado, enfrentará la competencia de consultoras con mayor trayectoria.</w:t>
      </w:r>
    </w:p>
    <w:p w14:paraId="07CCDCDE" w14:textId="77777777" w:rsidR="00354D8E" w:rsidRPr="007B7706" w:rsidRDefault="00354D8E" w:rsidP="007B7706">
      <w:pPr>
        <w:numPr>
          <w:ilvl w:val="0"/>
          <w:numId w:val="5"/>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lastRenderedPageBreak/>
        <w:t>Gestión del talento</w:t>
      </w:r>
      <w:r w:rsidRPr="007B7706">
        <w:rPr>
          <w:rFonts w:ascii="Times New Roman" w:hAnsi="Times New Roman" w:cs="Times New Roman"/>
          <w:sz w:val="24"/>
          <w:szCs w:val="24"/>
        </w:rPr>
        <w:t>: El Proyecto B exige la contratación de profesionales altamente especializados y costosos, lo que podría generar dependencia en un equipo reducido.</w:t>
      </w:r>
    </w:p>
    <w:p w14:paraId="5226B6C9" w14:textId="3CDC5C7C" w:rsidR="00354D8E" w:rsidRPr="00C0036C" w:rsidRDefault="00354D8E" w:rsidP="007B7706">
      <w:pPr>
        <w:numPr>
          <w:ilvl w:val="0"/>
          <w:numId w:val="5"/>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Tecnología</w:t>
      </w:r>
      <w:r w:rsidRPr="007B7706">
        <w:rPr>
          <w:rFonts w:ascii="Times New Roman" w:hAnsi="Times New Roman" w:cs="Times New Roman"/>
          <w:sz w:val="24"/>
          <w:szCs w:val="24"/>
        </w:rPr>
        <w:t>: En el Proyecto A, la obsolescencia tecnológica representa un riesgo, pues la plataforma debe actualizarse constantemente para mantenerse competitiva.</w:t>
      </w:r>
    </w:p>
    <w:p w14:paraId="323F1596" w14:textId="77762EC4" w:rsidR="00354D8E" w:rsidRPr="007B7706" w:rsidRDefault="00354D8E"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Tabla</w:t>
      </w:r>
      <w:r w:rsidR="00D50657">
        <w:rPr>
          <w:rFonts w:ascii="Times New Roman" w:hAnsi="Times New Roman" w:cs="Times New Roman"/>
          <w:b/>
          <w:bCs/>
          <w:sz w:val="24"/>
          <w:szCs w:val="24"/>
        </w:rPr>
        <w:t xml:space="preserve"> D2:</w:t>
      </w:r>
      <w:r w:rsidR="00C0036C">
        <w:rPr>
          <w:rFonts w:ascii="Times New Roman" w:hAnsi="Times New Roman" w:cs="Times New Roman"/>
          <w:b/>
          <w:bCs/>
          <w:sz w:val="24"/>
          <w:szCs w:val="24"/>
        </w:rPr>
        <w:t xml:space="preserve"> </w:t>
      </w:r>
      <w:r w:rsidRPr="00D50657">
        <w:rPr>
          <w:rFonts w:ascii="Times New Roman" w:hAnsi="Times New Roman" w:cs="Times New Roman"/>
          <w:i/>
          <w:iCs/>
          <w:sz w:val="24"/>
          <w:szCs w:val="24"/>
        </w:rPr>
        <w:t>Evaluación de Indicadores</w:t>
      </w:r>
      <w:r w:rsidR="00D50657">
        <w:rPr>
          <w:rFonts w:ascii="Times New Roman" w:hAnsi="Times New Roman" w:cs="Times New Roman"/>
          <w:i/>
          <w:iCs/>
          <w:sz w:val="24"/>
          <w:szCs w:val="24"/>
        </w:rPr>
        <w:t>.</w:t>
      </w:r>
    </w:p>
    <w:p w14:paraId="392BE9CB" w14:textId="77777777" w:rsidR="00354D8E" w:rsidRPr="007B7706" w:rsidRDefault="00354D8E"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Complete la siguiente tabla con los resultados de sus cálculos:</w:t>
      </w:r>
    </w:p>
    <w:tbl>
      <w:tblPr>
        <w:tblStyle w:val="Tablanormal1"/>
        <w:tblW w:w="0" w:type="auto"/>
        <w:jc w:val="center"/>
        <w:tblLook w:val="04A0" w:firstRow="1" w:lastRow="0" w:firstColumn="1" w:lastColumn="0" w:noHBand="0" w:noVBand="1"/>
      </w:tblPr>
      <w:tblGrid>
        <w:gridCol w:w="5003"/>
        <w:gridCol w:w="1338"/>
        <w:gridCol w:w="1338"/>
      </w:tblGrid>
      <w:tr w:rsidR="00354D8E" w:rsidRPr="007B7706" w14:paraId="4D4B3D44" w14:textId="77777777" w:rsidTr="002B30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4B4E377" w14:textId="77777777" w:rsidR="00354D8E" w:rsidRPr="007B7706" w:rsidRDefault="00354D8E" w:rsidP="002B30BD">
            <w:pPr>
              <w:spacing w:after="160" w:line="276" w:lineRule="auto"/>
              <w:jc w:val="both"/>
              <w:rPr>
                <w:rFonts w:ascii="Times New Roman" w:hAnsi="Times New Roman" w:cs="Times New Roman"/>
                <w:sz w:val="24"/>
                <w:szCs w:val="24"/>
              </w:rPr>
            </w:pPr>
            <w:r w:rsidRPr="007B7706">
              <w:rPr>
                <w:rFonts w:ascii="Times New Roman" w:hAnsi="Times New Roman" w:cs="Times New Roman"/>
                <w:sz w:val="24"/>
                <w:szCs w:val="24"/>
              </w:rPr>
              <w:t>Indicador</w:t>
            </w:r>
          </w:p>
        </w:tc>
        <w:tc>
          <w:tcPr>
            <w:tcW w:w="0" w:type="auto"/>
            <w:hideMark/>
          </w:tcPr>
          <w:p w14:paraId="0A873A74" w14:textId="77777777" w:rsidR="00354D8E" w:rsidRPr="007B7706" w:rsidRDefault="00354D8E" w:rsidP="002B30BD">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Proyecto A</w:t>
            </w:r>
          </w:p>
        </w:tc>
        <w:tc>
          <w:tcPr>
            <w:tcW w:w="0" w:type="auto"/>
            <w:hideMark/>
          </w:tcPr>
          <w:p w14:paraId="00DA2F0A" w14:textId="77777777" w:rsidR="00354D8E" w:rsidRPr="007B7706" w:rsidRDefault="00354D8E" w:rsidP="002B30BD">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Proyecto B</w:t>
            </w:r>
          </w:p>
        </w:tc>
      </w:tr>
      <w:tr w:rsidR="00354D8E" w:rsidRPr="007B7706" w14:paraId="4F6FD349" w14:textId="77777777" w:rsidTr="002B3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A7A411B" w14:textId="77777777" w:rsidR="00354D8E" w:rsidRPr="007B7706" w:rsidRDefault="00354D8E" w:rsidP="002B30BD">
            <w:pPr>
              <w:spacing w:after="160" w:line="276" w:lineRule="auto"/>
              <w:jc w:val="both"/>
              <w:rPr>
                <w:rFonts w:ascii="Times New Roman" w:hAnsi="Times New Roman" w:cs="Times New Roman"/>
                <w:sz w:val="24"/>
                <w:szCs w:val="24"/>
              </w:rPr>
            </w:pPr>
            <w:r w:rsidRPr="007B7706">
              <w:rPr>
                <w:rFonts w:ascii="Times New Roman" w:hAnsi="Times New Roman" w:cs="Times New Roman"/>
                <w:sz w:val="24"/>
                <w:szCs w:val="24"/>
              </w:rPr>
              <w:t>Valor Presente Neto (VPN)</w:t>
            </w:r>
          </w:p>
        </w:tc>
        <w:tc>
          <w:tcPr>
            <w:tcW w:w="0" w:type="auto"/>
            <w:hideMark/>
          </w:tcPr>
          <w:p w14:paraId="1F20813A" w14:textId="77777777" w:rsidR="00354D8E" w:rsidRPr="007B7706" w:rsidRDefault="00354D8E" w:rsidP="002B30BD">
            <w:pPr>
              <w:spacing w:after="1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0" w:type="auto"/>
            <w:hideMark/>
          </w:tcPr>
          <w:p w14:paraId="3D0A4E6F" w14:textId="77777777" w:rsidR="00354D8E" w:rsidRPr="007B7706" w:rsidRDefault="00354D8E" w:rsidP="002B30BD">
            <w:pPr>
              <w:spacing w:after="1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54D8E" w:rsidRPr="007B7706" w14:paraId="25DA6786" w14:textId="77777777" w:rsidTr="002B30B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00984FE" w14:textId="77777777" w:rsidR="00354D8E" w:rsidRPr="007B7706" w:rsidRDefault="00354D8E" w:rsidP="002B30BD">
            <w:pPr>
              <w:spacing w:after="160" w:line="276" w:lineRule="auto"/>
              <w:jc w:val="both"/>
              <w:rPr>
                <w:rFonts w:ascii="Times New Roman" w:hAnsi="Times New Roman" w:cs="Times New Roman"/>
                <w:sz w:val="24"/>
                <w:szCs w:val="24"/>
              </w:rPr>
            </w:pPr>
            <w:r w:rsidRPr="007B7706">
              <w:rPr>
                <w:rFonts w:ascii="Times New Roman" w:hAnsi="Times New Roman" w:cs="Times New Roman"/>
                <w:sz w:val="24"/>
                <w:szCs w:val="24"/>
              </w:rPr>
              <w:t>Tasa Interna de Retorno (TIR)</w:t>
            </w:r>
          </w:p>
        </w:tc>
        <w:tc>
          <w:tcPr>
            <w:tcW w:w="0" w:type="auto"/>
            <w:hideMark/>
          </w:tcPr>
          <w:p w14:paraId="583FC636" w14:textId="77777777" w:rsidR="00354D8E" w:rsidRPr="007B7706" w:rsidRDefault="00354D8E" w:rsidP="002B30BD">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0" w:type="auto"/>
            <w:hideMark/>
          </w:tcPr>
          <w:p w14:paraId="21A3D977" w14:textId="77777777" w:rsidR="00354D8E" w:rsidRPr="007B7706" w:rsidRDefault="00354D8E" w:rsidP="002B30BD">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354D8E" w:rsidRPr="007B7706" w14:paraId="50BCD7CE" w14:textId="77777777" w:rsidTr="002B3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6C2497C" w14:textId="77777777" w:rsidR="00354D8E" w:rsidRPr="007B7706" w:rsidRDefault="00354D8E" w:rsidP="002B30BD">
            <w:pPr>
              <w:spacing w:after="160" w:line="276" w:lineRule="auto"/>
              <w:jc w:val="both"/>
              <w:rPr>
                <w:rFonts w:ascii="Times New Roman" w:hAnsi="Times New Roman" w:cs="Times New Roman"/>
                <w:sz w:val="24"/>
                <w:szCs w:val="24"/>
              </w:rPr>
            </w:pPr>
            <w:r w:rsidRPr="007B7706">
              <w:rPr>
                <w:rFonts w:ascii="Times New Roman" w:hAnsi="Times New Roman" w:cs="Times New Roman"/>
                <w:sz w:val="24"/>
                <w:szCs w:val="24"/>
              </w:rPr>
              <w:t>Período de Recuperación de la Inversión (PRI)</w:t>
            </w:r>
          </w:p>
        </w:tc>
        <w:tc>
          <w:tcPr>
            <w:tcW w:w="0" w:type="auto"/>
            <w:hideMark/>
          </w:tcPr>
          <w:p w14:paraId="2689F0AA" w14:textId="77777777" w:rsidR="00354D8E" w:rsidRPr="007B7706" w:rsidRDefault="00354D8E" w:rsidP="002B30BD">
            <w:pPr>
              <w:spacing w:after="1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0" w:type="auto"/>
            <w:hideMark/>
          </w:tcPr>
          <w:p w14:paraId="14E282B3" w14:textId="77777777" w:rsidR="00354D8E" w:rsidRPr="007B7706" w:rsidRDefault="00354D8E" w:rsidP="002B30BD">
            <w:pPr>
              <w:spacing w:after="1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354D8E" w:rsidRPr="007B7706" w14:paraId="71E702C5" w14:textId="77777777" w:rsidTr="002B30B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7AFDE50" w14:textId="77777777" w:rsidR="00354D8E" w:rsidRPr="007B7706" w:rsidRDefault="00354D8E" w:rsidP="002B30BD">
            <w:pPr>
              <w:spacing w:after="160" w:line="276" w:lineRule="auto"/>
              <w:jc w:val="both"/>
              <w:rPr>
                <w:rFonts w:ascii="Times New Roman" w:hAnsi="Times New Roman" w:cs="Times New Roman"/>
                <w:sz w:val="24"/>
                <w:szCs w:val="24"/>
              </w:rPr>
            </w:pPr>
            <w:r w:rsidRPr="007B7706">
              <w:rPr>
                <w:rFonts w:ascii="Times New Roman" w:hAnsi="Times New Roman" w:cs="Times New Roman"/>
                <w:sz w:val="24"/>
                <w:szCs w:val="24"/>
              </w:rPr>
              <w:t>Relación Beneficio-Costo (RBC)</w:t>
            </w:r>
          </w:p>
        </w:tc>
        <w:tc>
          <w:tcPr>
            <w:tcW w:w="0" w:type="auto"/>
            <w:hideMark/>
          </w:tcPr>
          <w:p w14:paraId="30F09328" w14:textId="77777777" w:rsidR="00354D8E" w:rsidRPr="007B7706" w:rsidRDefault="00354D8E" w:rsidP="002B30BD">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0" w:type="auto"/>
            <w:hideMark/>
          </w:tcPr>
          <w:p w14:paraId="184A352F" w14:textId="77777777" w:rsidR="00354D8E" w:rsidRPr="007B7706" w:rsidRDefault="00354D8E" w:rsidP="002B30BD">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46623055" w14:textId="1530E445" w:rsidR="00354D8E" w:rsidRPr="007B7706" w:rsidRDefault="00354D8E" w:rsidP="007B7706">
      <w:pPr>
        <w:spacing w:line="480" w:lineRule="auto"/>
        <w:jc w:val="both"/>
        <w:rPr>
          <w:rFonts w:ascii="Times New Roman" w:hAnsi="Times New Roman" w:cs="Times New Roman"/>
          <w:sz w:val="24"/>
          <w:szCs w:val="24"/>
        </w:rPr>
      </w:pPr>
    </w:p>
    <w:p w14:paraId="3FE514F4" w14:textId="77777777" w:rsidR="00354D8E" w:rsidRPr="007B7706" w:rsidRDefault="00354D8E"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Preguntas para el Análisis</w:t>
      </w:r>
    </w:p>
    <w:p w14:paraId="5261B9F1" w14:textId="77777777" w:rsidR="00354D8E" w:rsidRPr="007B7706" w:rsidRDefault="00354D8E"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t>Con base en la información anterior, se solicita:</w:t>
      </w:r>
    </w:p>
    <w:p w14:paraId="0A274292" w14:textId="77777777" w:rsidR="00354D8E" w:rsidRPr="007B7706" w:rsidRDefault="00354D8E" w:rsidP="0001381C">
      <w:pPr>
        <w:spacing w:line="480" w:lineRule="auto"/>
        <w:rPr>
          <w:rFonts w:ascii="Times New Roman" w:hAnsi="Times New Roman" w:cs="Times New Roman"/>
          <w:sz w:val="24"/>
          <w:szCs w:val="24"/>
        </w:rPr>
      </w:pPr>
      <w:r w:rsidRPr="007B7706">
        <w:rPr>
          <w:rFonts w:ascii="Times New Roman" w:hAnsi="Times New Roman" w:cs="Times New Roman"/>
          <w:sz w:val="24"/>
          <w:szCs w:val="24"/>
        </w:rPr>
        <w:t>a) Calcular los indicadores financieros (VPN, TIR, PRI y RBC) para cada alternativa de inversión.</w:t>
      </w:r>
      <w:r w:rsidRPr="007B7706">
        <w:rPr>
          <w:rFonts w:ascii="Times New Roman" w:hAnsi="Times New Roman" w:cs="Times New Roman"/>
          <w:sz w:val="24"/>
          <w:szCs w:val="24"/>
        </w:rPr>
        <w:br/>
        <w:t>b) Completar la tabla comparativa con los resultados obtenidos.</w:t>
      </w:r>
      <w:r w:rsidRPr="007B7706">
        <w:rPr>
          <w:rFonts w:ascii="Times New Roman" w:hAnsi="Times New Roman" w:cs="Times New Roman"/>
          <w:sz w:val="24"/>
          <w:szCs w:val="24"/>
        </w:rPr>
        <w:br/>
        <w:t>c) Analizar los retos e incertidumbres cualitativos de cada alternativa y cómo podrían afectar los resultados financieros.</w:t>
      </w:r>
      <w:r w:rsidRPr="007B7706">
        <w:rPr>
          <w:rFonts w:ascii="Times New Roman" w:hAnsi="Times New Roman" w:cs="Times New Roman"/>
          <w:sz w:val="24"/>
          <w:szCs w:val="24"/>
        </w:rPr>
        <w:br/>
        <w:t xml:space="preserve">d) Formular una recomendación a la junta directiva de </w:t>
      </w:r>
      <w:proofErr w:type="spellStart"/>
      <w:r w:rsidRPr="007B7706">
        <w:rPr>
          <w:rFonts w:ascii="Times New Roman" w:hAnsi="Times New Roman" w:cs="Times New Roman"/>
          <w:i/>
          <w:iCs/>
          <w:sz w:val="24"/>
          <w:szCs w:val="24"/>
        </w:rPr>
        <w:t>TecnoSoluciones</w:t>
      </w:r>
      <w:proofErr w:type="spellEnd"/>
      <w:r w:rsidRPr="007B7706">
        <w:rPr>
          <w:rFonts w:ascii="Times New Roman" w:hAnsi="Times New Roman" w:cs="Times New Roman"/>
          <w:i/>
          <w:iCs/>
          <w:sz w:val="24"/>
          <w:szCs w:val="24"/>
        </w:rPr>
        <w:t xml:space="preserve"> S.A.</w:t>
      </w:r>
      <w:r w:rsidRPr="007B7706">
        <w:rPr>
          <w:rFonts w:ascii="Times New Roman" w:hAnsi="Times New Roman" w:cs="Times New Roman"/>
          <w:sz w:val="24"/>
          <w:szCs w:val="24"/>
        </w:rPr>
        <w:t xml:space="preserve"> justificando su elección con base en los cálculos y en el análisis estratégico.</w:t>
      </w:r>
    </w:p>
    <w:p w14:paraId="1F31A3B9" w14:textId="0BED1256" w:rsidR="00354D8E" w:rsidRPr="007B7706" w:rsidRDefault="00354D8E" w:rsidP="007B7706">
      <w:pPr>
        <w:spacing w:line="480" w:lineRule="auto"/>
        <w:jc w:val="both"/>
        <w:rPr>
          <w:rFonts w:ascii="Times New Roman" w:hAnsi="Times New Roman" w:cs="Times New Roman"/>
          <w:sz w:val="24"/>
          <w:szCs w:val="24"/>
        </w:rPr>
      </w:pPr>
      <w:r w:rsidRPr="007B7706">
        <w:rPr>
          <w:rFonts w:ascii="Times New Roman" w:hAnsi="Times New Roman" w:cs="Times New Roman"/>
          <w:sz w:val="24"/>
          <w:szCs w:val="24"/>
        </w:rPr>
        <w:lastRenderedPageBreak/>
        <w:t xml:space="preserve"> </w:t>
      </w:r>
      <w:r w:rsidRPr="007B7706">
        <w:rPr>
          <w:rFonts w:ascii="Times New Roman" w:hAnsi="Times New Roman" w:cs="Times New Roman"/>
          <w:i/>
          <w:iCs/>
          <w:sz w:val="24"/>
          <w:szCs w:val="24"/>
        </w:rPr>
        <w:t>Se recomienda que la entrega se realice en un informe breve (máximo 3 páginas), que incluya los cálculos, la tabla de resultados y la recomendación final fundamentada.</w:t>
      </w:r>
      <w:r w:rsidR="007479C1" w:rsidRPr="007B7706">
        <w:rPr>
          <w:rFonts w:ascii="Times New Roman" w:hAnsi="Times New Roman" w:cs="Times New Roman"/>
          <w:i/>
          <w:iCs/>
          <w:sz w:val="24"/>
          <w:szCs w:val="24"/>
        </w:rPr>
        <w:t>”</w:t>
      </w:r>
    </w:p>
    <w:p w14:paraId="7C8D8620" w14:textId="77777777" w:rsidR="008B5D6A" w:rsidRPr="007B7706" w:rsidRDefault="007479C1"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Tras incorporar la retroalimentación recibida y realizar un proceso de iteración, se obtuvo la versión mejorada del caso que se presenta a continuación.</w:t>
      </w:r>
    </w:p>
    <w:p w14:paraId="5C0F8DDD" w14:textId="131EEDC2" w:rsidR="00975B3D" w:rsidRPr="007B7706" w:rsidRDefault="008B5D6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sz w:val="24"/>
          <w:szCs w:val="24"/>
        </w:rPr>
        <w:t>“</w:t>
      </w:r>
      <w:r w:rsidR="00975B3D" w:rsidRPr="007B7706">
        <w:rPr>
          <w:rFonts w:ascii="Times New Roman" w:hAnsi="Times New Roman" w:cs="Times New Roman"/>
          <w:b/>
          <w:bCs/>
          <w:sz w:val="24"/>
          <w:szCs w:val="24"/>
        </w:rPr>
        <w:t xml:space="preserve">Caso de Estudio: La Decisión Estratégica de </w:t>
      </w:r>
      <w:proofErr w:type="spellStart"/>
      <w:r w:rsidR="00975B3D" w:rsidRPr="007B7706">
        <w:rPr>
          <w:rFonts w:ascii="Times New Roman" w:hAnsi="Times New Roman" w:cs="Times New Roman"/>
          <w:b/>
          <w:bCs/>
          <w:sz w:val="24"/>
          <w:szCs w:val="24"/>
        </w:rPr>
        <w:t>TecnoSoluciones</w:t>
      </w:r>
      <w:proofErr w:type="spellEnd"/>
      <w:r w:rsidR="00975B3D" w:rsidRPr="007B7706">
        <w:rPr>
          <w:rFonts w:ascii="Times New Roman" w:hAnsi="Times New Roman" w:cs="Times New Roman"/>
          <w:b/>
          <w:bCs/>
          <w:sz w:val="24"/>
          <w:szCs w:val="24"/>
        </w:rPr>
        <w:t xml:space="preserve"> S.A.</w:t>
      </w:r>
    </w:p>
    <w:p w14:paraId="5BC236F8" w14:textId="77777777" w:rsidR="00975B3D" w:rsidRPr="007B7706" w:rsidRDefault="00975B3D" w:rsidP="007B7706">
      <w:p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(Contexto: Economía Colombiana - Valores en Pesos Colombianos, COP)</w:t>
      </w:r>
    </w:p>
    <w:p w14:paraId="44C3A036"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1. Contexto Narrativo y Marco Estratégico</w:t>
      </w:r>
    </w:p>
    <w:p w14:paraId="1FE60279" w14:textId="77777777" w:rsidR="00975B3D" w:rsidRPr="002B30BD" w:rsidRDefault="00975B3D" w:rsidP="0001381C">
      <w:pPr>
        <w:spacing w:line="480" w:lineRule="auto"/>
        <w:ind w:firstLine="708"/>
        <w:jc w:val="both"/>
        <w:rPr>
          <w:rFonts w:ascii="Times New Roman" w:hAnsi="Times New Roman" w:cs="Times New Roman"/>
          <w:sz w:val="24"/>
          <w:szCs w:val="24"/>
        </w:rPr>
      </w:pPr>
      <w:proofErr w:type="spellStart"/>
      <w:r w:rsidRPr="002B30BD">
        <w:rPr>
          <w:rFonts w:ascii="Times New Roman" w:hAnsi="Times New Roman" w:cs="Times New Roman"/>
          <w:sz w:val="24"/>
          <w:szCs w:val="24"/>
        </w:rPr>
        <w:t>TecnoSoluciones</w:t>
      </w:r>
      <w:proofErr w:type="spellEnd"/>
      <w:r w:rsidRPr="002B30BD">
        <w:rPr>
          <w:rFonts w:ascii="Times New Roman" w:hAnsi="Times New Roman" w:cs="Times New Roman"/>
          <w:sz w:val="24"/>
          <w:szCs w:val="24"/>
        </w:rPr>
        <w:t xml:space="preserve"> S.A. es una empresa colombiana con 15 años de experiencia en el sector de la tecnología y desarrollo de software a la medida. Su sede principal se encuentra en Medellín, Antioquia. A pesar de una sólida reputación, la empresa enfrenta un estancamiento en sus ingresos debido a la alta competencia y la volatilidad en sus flujos de caja, la cual proviene de su dependencia de proyectos únicos y grandes.</w:t>
      </w:r>
    </w:p>
    <w:p w14:paraId="64A3E89A" w14:textId="38FD8647" w:rsidR="00975B3D" w:rsidRPr="007B7706" w:rsidRDefault="00975B3D"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La gerencia busca reducir esta volatilidad y asegurar la sostenibilidad a largo plazo. Por ello, la decisión de inversión se enmarca en la necesidad de migrar de un modelo de</w:t>
      </w:r>
      <w:r w:rsidRPr="002B30BD">
        <w:rPr>
          <w:rFonts w:ascii="Times New Roman" w:hAnsi="Times New Roman" w:cs="Times New Roman"/>
          <w:sz w:val="24"/>
          <w:szCs w:val="24"/>
        </w:rPr>
        <w:t xml:space="preserve"> Ingreso Transaccional (IT) a uno de Ingreso Recurrente (IR) o de Alto Valor (AV).</w:t>
      </w:r>
    </w:p>
    <w:p w14:paraId="7F1F5254"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2. Descripción de Alternativas de Inversión (Caso Comercial y Gerencial)</w:t>
      </w:r>
    </w:p>
    <w:p w14:paraId="6FA6606A"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Alternativa A: Proyecto "</w:t>
      </w:r>
      <w:proofErr w:type="spellStart"/>
      <w:r w:rsidRPr="007B7706">
        <w:rPr>
          <w:rFonts w:ascii="Times New Roman" w:hAnsi="Times New Roman" w:cs="Times New Roman"/>
          <w:b/>
          <w:bCs/>
          <w:sz w:val="24"/>
          <w:szCs w:val="24"/>
        </w:rPr>
        <w:t>CloudPlus</w:t>
      </w:r>
      <w:proofErr w:type="spellEnd"/>
      <w:r w:rsidRPr="007B7706">
        <w:rPr>
          <w:rFonts w:ascii="Times New Roman" w:hAnsi="Times New Roman" w:cs="Times New Roman"/>
          <w:b/>
          <w:bCs/>
          <w:sz w:val="24"/>
          <w:szCs w:val="24"/>
        </w:rPr>
        <w:t xml:space="preserve">" (Plataforma SaaS para </w:t>
      </w:r>
      <w:proofErr w:type="spellStart"/>
      <w:r w:rsidRPr="007B7706">
        <w:rPr>
          <w:rFonts w:ascii="Times New Roman" w:hAnsi="Times New Roman" w:cs="Times New Roman"/>
          <w:b/>
          <w:bCs/>
          <w:sz w:val="24"/>
          <w:szCs w:val="24"/>
        </w:rPr>
        <w:t>PyMEs</w:t>
      </w:r>
      <w:proofErr w:type="spellEnd"/>
      <w:r w:rsidRPr="007B7706">
        <w:rPr>
          <w:rFonts w:ascii="Times New Roman" w:hAnsi="Times New Roman" w:cs="Times New Roman"/>
          <w:b/>
          <w:bCs/>
          <w:sz w:val="24"/>
          <w:szCs w:val="24"/>
        </w:rPr>
        <w:t>)</w:t>
      </w:r>
    </w:p>
    <w:p w14:paraId="5CCDC51B" w14:textId="77777777" w:rsidR="00975B3D" w:rsidRPr="007B7706" w:rsidRDefault="00975B3D" w:rsidP="007B7706">
      <w:pPr>
        <w:numPr>
          <w:ilvl w:val="0"/>
          <w:numId w:val="6"/>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Enfoque y Modelo de Negocio (IR):</w:t>
      </w:r>
      <w:r w:rsidRPr="007B7706">
        <w:rPr>
          <w:rFonts w:ascii="Times New Roman" w:hAnsi="Times New Roman" w:cs="Times New Roman"/>
          <w:sz w:val="24"/>
          <w:szCs w:val="24"/>
        </w:rPr>
        <w:t xml:space="preserve"> Desarrollo de una plataforma SaaS especializada en gestión de inventarios y logística para </w:t>
      </w:r>
      <w:r w:rsidRPr="002B30BD">
        <w:rPr>
          <w:rFonts w:ascii="Times New Roman" w:hAnsi="Times New Roman" w:cs="Times New Roman"/>
          <w:sz w:val="24"/>
          <w:szCs w:val="24"/>
        </w:rPr>
        <w:t>pequeñas y medianas empresas (</w:t>
      </w:r>
      <w:proofErr w:type="spellStart"/>
      <w:r w:rsidRPr="002B30BD">
        <w:rPr>
          <w:rFonts w:ascii="Times New Roman" w:hAnsi="Times New Roman" w:cs="Times New Roman"/>
          <w:sz w:val="24"/>
          <w:szCs w:val="24"/>
        </w:rPr>
        <w:t>PyMEs</w:t>
      </w:r>
      <w:proofErr w:type="spellEnd"/>
      <w:r w:rsidRPr="002B30BD">
        <w:rPr>
          <w:rFonts w:ascii="Times New Roman" w:hAnsi="Times New Roman" w:cs="Times New Roman"/>
          <w:sz w:val="24"/>
          <w:szCs w:val="24"/>
        </w:rPr>
        <w:t>) en Colombia. El modelo se basa en suscripciones mensuales</w:t>
      </w:r>
      <w:r w:rsidRPr="007B7706">
        <w:rPr>
          <w:rFonts w:ascii="Times New Roman" w:hAnsi="Times New Roman" w:cs="Times New Roman"/>
          <w:sz w:val="24"/>
          <w:szCs w:val="24"/>
        </w:rPr>
        <w:t xml:space="preserve"> de COP 90.000 por empresa.</w:t>
      </w:r>
    </w:p>
    <w:p w14:paraId="5D0F8DB9" w14:textId="77777777" w:rsidR="00975B3D" w:rsidRPr="007B7706" w:rsidRDefault="00975B3D" w:rsidP="0001381C">
      <w:p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Ventaja:</w:t>
      </w:r>
      <w:r w:rsidRPr="007B7706">
        <w:rPr>
          <w:rFonts w:ascii="Times New Roman" w:hAnsi="Times New Roman" w:cs="Times New Roman"/>
          <w:sz w:val="24"/>
          <w:szCs w:val="24"/>
        </w:rPr>
        <w:t xml:space="preserve"> Genera ingresos estables y recurrentes, esencial para la valoración de la empresa.</w:t>
      </w:r>
    </w:p>
    <w:p w14:paraId="38BCE825" w14:textId="559AB350" w:rsidR="00975B3D" w:rsidRPr="007B7706" w:rsidRDefault="00975B3D" w:rsidP="0001381C">
      <w:p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lastRenderedPageBreak/>
        <w:t>Riesgo Específico (Comercial):</w:t>
      </w:r>
      <w:r w:rsidRPr="007B7706">
        <w:rPr>
          <w:rFonts w:ascii="Times New Roman" w:hAnsi="Times New Roman" w:cs="Times New Roman"/>
          <w:sz w:val="24"/>
          <w:szCs w:val="24"/>
        </w:rPr>
        <w:t xml:space="preserve"> Alto riesgo de </w:t>
      </w:r>
      <w:r w:rsidRPr="002B30BD">
        <w:rPr>
          <w:rFonts w:ascii="Times New Roman" w:hAnsi="Times New Roman" w:cs="Times New Roman"/>
          <w:sz w:val="24"/>
          <w:szCs w:val="24"/>
        </w:rPr>
        <w:t>abandono (</w:t>
      </w:r>
      <w:proofErr w:type="spellStart"/>
      <w:r w:rsidRPr="002B30BD">
        <w:rPr>
          <w:rFonts w:ascii="Times New Roman" w:hAnsi="Times New Roman" w:cs="Times New Roman"/>
          <w:sz w:val="24"/>
          <w:szCs w:val="24"/>
        </w:rPr>
        <w:t>Churn</w:t>
      </w:r>
      <w:proofErr w:type="spellEnd"/>
      <w:r w:rsidR="002B30BD" w:rsidRPr="002B30BD">
        <w:rPr>
          <w:rFonts w:ascii="Times New Roman" w:hAnsi="Times New Roman" w:cs="Times New Roman"/>
          <w:sz w:val="24"/>
          <w:szCs w:val="24"/>
        </w:rPr>
        <w:t>)</w:t>
      </w:r>
      <w:r w:rsidRPr="007B7706">
        <w:rPr>
          <w:rFonts w:ascii="Times New Roman" w:hAnsi="Times New Roman" w:cs="Times New Roman"/>
          <w:sz w:val="24"/>
          <w:szCs w:val="24"/>
        </w:rPr>
        <w:t xml:space="preserve">, estimado inicialmente en 15% anual. La competencia local de </w:t>
      </w:r>
      <w:r w:rsidRPr="007B7706">
        <w:rPr>
          <w:rFonts w:ascii="Times New Roman" w:hAnsi="Times New Roman" w:cs="Times New Roman"/>
          <w:i/>
          <w:iCs/>
          <w:sz w:val="24"/>
          <w:szCs w:val="24"/>
        </w:rPr>
        <w:t>software</w:t>
      </w:r>
      <w:r w:rsidRPr="007B7706">
        <w:rPr>
          <w:rFonts w:ascii="Times New Roman" w:hAnsi="Times New Roman" w:cs="Times New Roman"/>
          <w:sz w:val="24"/>
          <w:szCs w:val="24"/>
        </w:rPr>
        <w:t xml:space="preserve"> contable integrado es fuerte.</w:t>
      </w:r>
    </w:p>
    <w:p w14:paraId="4222A989" w14:textId="77777777" w:rsidR="00975B3D" w:rsidRPr="007B7706" w:rsidRDefault="00975B3D" w:rsidP="007B7706">
      <w:pPr>
        <w:numPr>
          <w:ilvl w:val="1"/>
          <w:numId w:val="6"/>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Supuesto Base (Año 1):</w:t>
      </w:r>
      <w:r w:rsidRPr="007B7706">
        <w:rPr>
          <w:rFonts w:ascii="Times New Roman" w:hAnsi="Times New Roman" w:cs="Times New Roman"/>
          <w:sz w:val="24"/>
          <w:szCs w:val="24"/>
        </w:rPr>
        <w:t xml:space="preserve"> Se proyecta alcanzar </w:t>
      </w:r>
      <w:r w:rsidRPr="002B30BD">
        <w:rPr>
          <w:rFonts w:ascii="Times New Roman" w:hAnsi="Times New Roman" w:cs="Times New Roman"/>
          <w:sz w:val="24"/>
          <w:szCs w:val="24"/>
        </w:rPr>
        <w:t>450 suscriptores activos.</w:t>
      </w:r>
    </w:p>
    <w:p w14:paraId="46CEBB4B"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 xml:space="preserve">Alternativa B: </w:t>
      </w:r>
      <w:r w:rsidRPr="002B30BD">
        <w:rPr>
          <w:rFonts w:ascii="Times New Roman" w:hAnsi="Times New Roman" w:cs="Times New Roman"/>
          <w:sz w:val="24"/>
          <w:szCs w:val="24"/>
        </w:rPr>
        <w:t>Proyecto "</w:t>
      </w:r>
      <w:proofErr w:type="spellStart"/>
      <w:r w:rsidRPr="002B30BD">
        <w:rPr>
          <w:rFonts w:ascii="Times New Roman" w:hAnsi="Times New Roman" w:cs="Times New Roman"/>
          <w:sz w:val="24"/>
          <w:szCs w:val="24"/>
        </w:rPr>
        <w:t>DataInsight</w:t>
      </w:r>
      <w:proofErr w:type="spellEnd"/>
      <w:r w:rsidRPr="002B30BD">
        <w:rPr>
          <w:rFonts w:ascii="Times New Roman" w:hAnsi="Times New Roman" w:cs="Times New Roman"/>
          <w:sz w:val="24"/>
          <w:szCs w:val="24"/>
        </w:rPr>
        <w:t>" (Centro de Consultoría en Big Data)</w:t>
      </w:r>
    </w:p>
    <w:p w14:paraId="03F413E0" w14:textId="77777777" w:rsidR="00975B3D" w:rsidRPr="007B7706" w:rsidRDefault="00975B3D" w:rsidP="007B7706">
      <w:pPr>
        <w:numPr>
          <w:ilvl w:val="0"/>
          <w:numId w:val="7"/>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Enfoque y Modelo de Negocio (AV):</w:t>
      </w:r>
      <w:r w:rsidRPr="007B7706">
        <w:rPr>
          <w:rFonts w:ascii="Times New Roman" w:hAnsi="Times New Roman" w:cs="Times New Roman"/>
          <w:sz w:val="24"/>
          <w:szCs w:val="24"/>
        </w:rPr>
        <w:t xml:space="preserve"> Creación de una nueva división enfocada en consultoría y análisis de </w:t>
      </w:r>
      <w:r w:rsidRPr="002B30BD">
        <w:rPr>
          <w:rFonts w:ascii="Times New Roman" w:hAnsi="Times New Roman" w:cs="Times New Roman"/>
          <w:sz w:val="24"/>
          <w:szCs w:val="24"/>
        </w:rPr>
        <w:t>Big Data</w:t>
      </w:r>
      <w:r w:rsidRPr="007B7706">
        <w:rPr>
          <w:rFonts w:ascii="Times New Roman" w:hAnsi="Times New Roman" w:cs="Times New Roman"/>
          <w:sz w:val="24"/>
          <w:szCs w:val="24"/>
        </w:rPr>
        <w:t xml:space="preserve"> para la optimización de procesos en grandes corporaciones (banca, </w:t>
      </w:r>
      <w:proofErr w:type="spellStart"/>
      <w:r w:rsidRPr="007B7706">
        <w:rPr>
          <w:rFonts w:ascii="Times New Roman" w:hAnsi="Times New Roman" w:cs="Times New Roman"/>
          <w:i/>
          <w:iCs/>
          <w:sz w:val="24"/>
          <w:szCs w:val="24"/>
        </w:rPr>
        <w:t>retail</w:t>
      </w:r>
      <w:proofErr w:type="spellEnd"/>
      <w:r w:rsidRPr="007B7706">
        <w:rPr>
          <w:rFonts w:ascii="Times New Roman" w:hAnsi="Times New Roman" w:cs="Times New Roman"/>
          <w:sz w:val="24"/>
          <w:szCs w:val="24"/>
        </w:rPr>
        <w:t>, manufactura).</w:t>
      </w:r>
    </w:p>
    <w:p w14:paraId="45AB33DE" w14:textId="77777777" w:rsidR="00975B3D" w:rsidRPr="007B7706" w:rsidRDefault="00975B3D" w:rsidP="007B7706">
      <w:pPr>
        <w:numPr>
          <w:ilvl w:val="1"/>
          <w:numId w:val="7"/>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Ventaja:</w:t>
      </w:r>
      <w:r w:rsidRPr="007B7706">
        <w:rPr>
          <w:rFonts w:ascii="Times New Roman" w:hAnsi="Times New Roman" w:cs="Times New Roman"/>
          <w:sz w:val="24"/>
          <w:szCs w:val="24"/>
        </w:rPr>
        <w:t xml:space="preserve"> Proyectos de alto margen de utilidad, posicionando a </w:t>
      </w:r>
      <w:proofErr w:type="spellStart"/>
      <w:r w:rsidRPr="007B7706">
        <w:rPr>
          <w:rFonts w:ascii="Times New Roman" w:hAnsi="Times New Roman" w:cs="Times New Roman"/>
          <w:sz w:val="24"/>
          <w:szCs w:val="24"/>
        </w:rPr>
        <w:t>TecnoSoluciones</w:t>
      </w:r>
      <w:proofErr w:type="spellEnd"/>
      <w:r w:rsidRPr="007B7706">
        <w:rPr>
          <w:rFonts w:ascii="Times New Roman" w:hAnsi="Times New Roman" w:cs="Times New Roman"/>
          <w:sz w:val="24"/>
          <w:szCs w:val="24"/>
        </w:rPr>
        <w:t xml:space="preserve"> en el nicho de consultoría estratégica.</w:t>
      </w:r>
    </w:p>
    <w:p w14:paraId="53F1AE07" w14:textId="77777777" w:rsidR="00975B3D" w:rsidRPr="007B7706" w:rsidRDefault="00975B3D" w:rsidP="007B7706">
      <w:pPr>
        <w:numPr>
          <w:ilvl w:val="1"/>
          <w:numId w:val="7"/>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Riesgo Específico (Gerencial):</w:t>
      </w:r>
      <w:r w:rsidRPr="007B7706">
        <w:rPr>
          <w:rFonts w:ascii="Times New Roman" w:hAnsi="Times New Roman" w:cs="Times New Roman"/>
          <w:sz w:val="24"/>
          <w:szCs w:val="24"/>
        </w:rPr>
        <w:t xml:space="preserve"> </w:t>
      </w:r>
      <w:r w:rsidRPr="002B30BD">
        <w:rPr>
          <w:rFonts w:ascii="Times New Roman" w:hAnsi="Times New Roman" w:cs="Times New Roman"/>
          <w:sz w:val="24"/>
          <w:szCs w:val="24"/>
        </w:rPr>
        <w:t xml:space="preserve">Alto riesgo de dependencia del talento. La escasez de </w:t>
      </w:r>
      <w:r w:rsidRPr="002B30BD">
        <w:rPr>
          <w:rFonts w:ascii="Times New Roman" w:hAnsi="Times New Roman" w:cs="Times New Roman"/>
          <w:i/>
          <w:iCs/>
          <w:sz w:val="24"/>
          <w:szCs w:val="24"/>
        </w:rPr>
        <w:t xml:space="preserve">Data </w:t>
      </w:r>
      <w:proofErr w:type="spellStart"/>
      <w:r w:rsidRPr="002B30BD">
        <w:rPr>
          <w:rFonts w:ascii="Times New Roman" w:hAnsi="Times New Roman" w:cs="Times New Roman"/>
          <w:i/>
          <w:iCs/>
          <w:sz w:val="24"/>
          <w:szCs w:val="24"/>
        </w:rPr>
        <w:t>Scientists</w:t>
      </w:r>
      <w:proofErr w:type="spellEnd"/>
      <w:r w:rsidRPr="007B7706">
        <w:rPr>
          <w:rFonts w:ascii="Times New Roman" w:hAnsi="Times New Roman" w:cs="Times New Roman"/>
          <w:sz w:val="24"/>
          <w:szCs w:val="24"/>
        </w:rPr>
        <w:t xml:space="preserve"> en el mercado colombiano requiere salarios altos y estrategias de retención costosas.</w:t>
      </w:r>
    </w:p>
    <w:p w14:paraId="79AE2F56" w14:textId="77777777" w:rsidR="00975B3D" w:rsidRPr="007B7706" w:rsidRDefault="00975B3D" w:rsidP="007B7706">
      <w:pPr>
        <w:numPr>
          <w:ilvl w:val="1"/>
          <w:numId w:val="7"/>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Supuesto Base (Año 1):</w:t>
      </w:r>
      <w:r w:rsidRPr="007B7706">
        <w:rPr>
          <w:rFonts w:ascii="Times New Roman" w:hAnsi="Times New Roman" w:cs="Times New Roman"/>
          <w:sz w:val="24"/>
          <w:szCs w:val="24"/>
        </w:rPr>
        <w:t xml:space="preserve"> Se proyecta facturar </w:t>
      </w:r>
      <w:r w:rsidRPr="002B30BD">
        <w:rPr>
          <w:rFonts w:ascii="Times New Roman" w:hAnsi="Times New Roman" w:cs="Times New Roman"/>
          <w:sz w:val="24"/>
          <w:szCs w:val="24"/>
        </w:rPr>
        <w:t>7.500 horas de consultoría</w:t>
      </w:r>
      <w:r w:rsidRPr="007B7706">
        <w:rPr>
          <w:rFonts w:ascii="Times New Roman" w:hAnsi="Times New Roman" w:cs="Times New Roman"/>
          <w:sz w:val="24"/>
          <w:szCs w:val="24"/>
        </w:rPr>
        <w:t xml:space="preserve"> a un precio promedio de COP 350.000 por hora.</w:t>
      </w:r>
    </w:p>
    <w:p w14:paraId="7D31D63A"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3. Datos Financieros Detallados (Caso Financiero)</w:t>
      </w:r>
    </w:p>
    <w:p w14:paraId="5855C2E1" w14:textId="77777777" w:rsidR="00D50657" w:rsidRDefault="00975B3D"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La empresa ha fijado su </w:t>
      </w:r>
      <w:r w:rsidRPr="002B30BD">
        <w:rPr>
          <w:rFonts w:ascii="Times New Roman" w:hAnsi="Times New Roman" w:cs="Times New Roman"/>
          <w:sz w:val="24"/>
          <w:szCs w:val="24"/>
        </w:rPr>
        <w:t>Tasa de Descuento (WACC) en un 15.00% Efectiva Anual (E.A.),</w:t>
      </w:r>
      <w:r w:rsidRPr="007B7706">
        <w:rPr>
          <w:rFonts w:ascii="Times New Roman" w:hAnsi="Times New Roman" w:cs="Times New Roman"/>
          <w:sz w:val="24"/>
          <w:szCs w:val="24"/>
        </w:rPr>
        <w:t xml:space="preserve"> reflejando el costo de capital típico de una empresa tecnológica en crecimiento en Colombia</w:t>
      </w:r>
    </w:p>
    <w:p w14:paraId="7BF47CAE" w14:textId="4FD0C237" w:rsidR="00975B3D" w:rsidRPr="007B7706" w:rsidRDefault="00D50657" w:rsidP="0001381C">
      <w:pPr>
        <w:spacing w:line="480" w:lineRule="auto"/>
        <w:ind w:firstLine="708"/>
        <w:jc w:val="both"/>
        <w:rPr>
          <w:rFonts w:ascii="Times New Roman" w:hAnsi="Times New Roman" w:cs="Times New Roman"/>
          <w:sz w:val="24"/>
          <w:szCs w:val="24"/>
        </w:rPr>
      </w:pPr>
      <w:r w:rsidRPr="00D50657">
        <w:rPr>
          <w:rFonts w:ascii="Times New Roman" w:hAnsi="Times New Roman" w:cs="Times New Roman"/>
          <w:b/>
          <w:bCs/>
          <w:sz w:val="24"/>
          <w:szCs w:val="24"/>
        </w:rPr>
        <w:t>Tabla D3:</w:t>
      </w:r>
      <w:r>
        <w:rPr>
          <w:rFonts w:ascii="Times New Roman" w:hAnsi="Times New Roman" w:cs="Times New Roman"/>
          <w:sz w:val="24"/>
          <w:szCs w:val="24"/>
        </w:rPr>
        <w:t xml:space="preserve"> D</w:t>
      </w:r>
      <w:r w:rsidRPr="00D50657">
        <w:rPr>
          <w:rFonts w:ascii="Times New Roman" w:hAnsi="Times New Roman" w:cs="Times New Roman"/>
          <w:i/>
          <w:iCs/>
          <w:sz w:val="24"/>
          <w:szCs w:val="24"/>
        </w:rPr>
        <w:t>atos financieros del proyecto A y proyecto B</w:t>
      </w:r>
      <w:r w:rsidR="00975B3D" w:rsidRPr="00D50657">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2350"/>
        <w:gridCol w:w="1505"/>
        <w:gridCol w:w="2785"/>
        <w:gridCol w:w="2754"/>
      </w:tblGrid>
      <w:tr w:rsidR="00975B3D" w:rsidRPr="007B7706" w14:paraId="264791E5" w14:textId="77777777" w:rsidTr="00CF1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602B1A"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Concepto</w:t>
            </w:r>
          </w:p>
        </w:tc>
        <w:tc>
          <w:tcPr>
            <w:tcW w:w="0" w:type="auto"/>
            <w:hideMark/>
          </w:tcPr>
          <w:p w14:paraId="1D626315"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Unidad</w:t>
            </w:r>
          </w:p>
        </w:tc>
        <w:tc>
          <w:tcPr>
            <w:tcW w:w="0" w:type="auto"/>
            <w:hideMark/>
          </w:tcPr>
          <w:p w14:paraId="627FDFFD"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A: </w:t>
            </w:r>
            <w:proofErr w:type="spellStart"/>
            <w:r w:rsidRPr="007B7706">
              <w:rPr>
                <w:rFonts w:ascii="Times New Roman" w:hAnsi="Times New Roman" w:cs="Times New Roman"/>
                <w:sz w:val="24"/>
                <w:szCs w:val="24"/>
              </w:rPr>
              <w:t>CloudPlus</w:t>
            </w:r>
            <w:proofErr w:type="spellEnd"/>
          </w:p>
        </w:tc>
        <w:tc>
          <w:tcPr>
            <w:tcW w:w="0" w:type="auto"/>
            <w:hideMark/>
          </w:tcPr>
          <w:p w14:paraId="5EC0D210"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B: </w:t>
            </w:r>
            <w:proofErr w:type="spellStart"/>
            <w:r w:rsidRPr="007B7706">
              <w:rPr>
                <w:rFonts w:ascii="Times New Roman" w:hAnsi="Times New Roman" w:cs="Times New Roman"/>
                <w:sz w:val="24"/>
                <w:szCs w:val="24"/>
              </w:rPr>
              <w:t>DataInsight</w:t>
            </w:r>
            <w:proofErr w:type="spellEnd"/>
          </w:p>
        </w:tc>
      </w:tr>
      <w:tr w:rsidR="00975B3D" w:rsidRPr="007B7706" w14:paraId="691FC851"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B4CF1E"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Inversión Inicial (Año 0)</w:t>
            </w:r>
          </w:p>
        </w:tc>
        <w:tc>
          <w:tcPr>
            <w:tcW w:w="0" w:type="auto"/>
            <w:hideMark/>
          </w:tcPr>
          <w:p w14:paraId="0D7A6BF9"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w:t>
            </w:r>
          </w:p>
        </w:tc>
        <w:tc>
          <w:tcPr>
            <w:tcW w:w="0" w:type="auto"/>
            <w:hideMark/>
          </w:tcPr>
          <w:p w14:paraId="2C8CDA2B" w14:textId="77777777" w:rsidR="00975B3D" w:rsidRPr="002B30BD"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COP 3.000.000.000</w:t>
            </w:r>
          </w:p>
        </w:tc>
        <w:tc>
          <w:tcPr>
            <w:tcW w:w="0" w:type="auto"/>
            <w:hideMark/>
          </w:tcPr>
          <w:p w14:paraId="329A6BA1" w14:textId="77777777" w:rsidR="00975B3D" w:rsidRPr="002B30BD"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COP 4.500.000.000</w:t>
            </w:r>
          </w:p>
        </w:tc>
      </w:tr>
      <w:tr w:rsidR="00975B3D" w:rsidRPr="007B7706" w14:paraId="6F4EFC4D"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0354BA8C"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lastRenderedPageBreak/>
              <w:t>Vida Útil del Proyecto</w:t>
            </w:r>
          </w:p>
        </w:tc>
        <w:tc>
          <w:tcPr>
            <w:tcW w:w="0" w:type="auto"/>
            <w:hideMark/>
          </w:tcPr>
          <w:p w14:paraId="64854EA5"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Años</w:t>
            </w:r>
          </w:p>
        </w:tc>
        <w:tc>
          <w:tcPr>
            <w:tcW w:w="0" w:type="auto"/>
            <w:hideMark/>
          </w:tcPr>
          <w:p w14:paraId="6926FC37" w14:textId="77777777" w:rsidR="00975B3D" w:rsidRPr="002B30BD"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5</w:t>
            </w:r>
          </w:p>
        </w:tc>
        <w:tc>
          <w:tcPr>
            <w:tcW w:w="0" w:type="auto"/>
            <w:hideMark/>
          </w:tcPr>
          <w:p w14:paraId="17A6A685" w14:textId="77777777" w:rsidR="00975B3D" w:rsidRPr="002B30BD"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5</w:t>
            </w:r>
          </w:p>
        </w:tc>
      </w:tr>
      <w:tr w:rsidR="00975B3D" w:rsidRPr="007B7706" w14:paraId="2684FD98"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321AD2"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Tasa de Descuento (WACC)</w:t>
            </w:r>
          </w:p>
        </w:tc>
        <w:tc>
          <w:tcPr>
            <w:tcW w:w="0" w:type="auto"/>
            <w:hideMark/>
          </w:tcPr>
          <w:p w14:paraId="513BC613"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b/>
                <w:bCs/>
                <w:sz w:val="24"/>
                <w:szCs w:val="24"/>
              </w:rPr>
              <w:t>Efectiva Anual (E.A.)</w:t>
            </w:r>
          </w:p>
        </w:tc>
        <w:tc>
          <w:tcPr>
            <w:tcW w:w="0" w:type="auto"/>
            <w:hideMark/>
          </w:tcPr>
          <w:p w14:paraId="7D2AB44B" w14:textId="77777777" w:rsidR="00975B3D" w:rsidRPr="002B30BD"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15.00%</w:t>
            </w:r>
          </w:p>
        </w:tc>
        <w:tc>
          <w:tcPr>
            <w:tcW w:w="0" w:type="auto"/>
            <w:hideMark/>
          </w:tcPr>
          <w:p w14:paraId="6A53A8F0" w14:textId="77777777" w:rsidR="00975B3D" w:rsidRPr="002B30BD"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15.00%</w:t>
            </w:r>
          </w:p>
        </w:tc>
      </w:tr>
      <w:tr w:rsidR="00975B3D" w:rsidRPr="007B7706" w14:paraId="626B8ED4"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5701741A"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Tasa de Impuesto sobre la Renta</w:t>
            </w:r>
          </w:p>
        </w:tc>
        <w:tc>
          <w:tcPr>
            <w:tcW w:w="0" w:type="auto"/>
            <w:hideMark/>
          </w:tcPr>
          <w:p w14:paraId="6DCFF903"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w:t>
            </w:r>
          </w:p>
        </w:tc>
        <w:tc>
          <w:tcPr>
            <w:tcW w:w="0" w:type="auto"/>
            <w:hideMark/>
          </w:tcPr>
          <w:p w14:paraId="5E90D3AF"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35%</w:t>
            </w:r>
          </w:p>
        </w:tc>
        <w:tc>
          <w:tcPr>
            <w:tcW w:w="0" w:type="auto"/>
            <w:hideMark/>
          </w:tcPr>
          <w:p w14:paraId="7515DA7B"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35%</w:t>
            </w:r>
          </w:p>
        </w:tc>
      </w:tr>
      <w:tr w:rsidR="00975B3D" w:rsidRPr="007B7706" w14:paraId="676D4D71"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533574"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Depreciación Anual (Lineal)</w:t>
            </w:r>
          </w:p>
        </w:tc>
        <w:tc>
          <w:tcPr>
            <w:tcW w:w="0" w:type="auto"/>
            <w:hideMark/>
          </w:tcPr>
          <w:p w14:paraId="3A368632"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w:t>
            </w:r>
          </w:p>
        </w:tc>
        <w:tc>
          <w:tcPr>
            <w:tcW w:w="0" w:type="auto"/>
            <w:hideMark/>
          </w:tcPr>
          <w:p w14:paraId="58C70AF2"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600.000.000</w:t>
            </w:r>
          </w:p>
        </w:tc>
        <w:tc>
          <w:tcPr>
            <w:tcW w:w="0" w:type="auto"/>
            <w:hideMark/>
          </w:tcPr>
          <w:p w14:paraId="66FBDD7F"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900.000.000</w:t>
            </w:r>
          </w:p>
        </w:tc>
      </w:tr>
      <w:tr w:rsidR="00975B3D" w:rsidRPr="007B7706" w14:paraId="10A88F6A"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6740CF00"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Costo Operativo Fijo Anual (OPEX)</w:t>
            </w:r>
          </w:p>
        </w:tc>
        <w:tc>
          <w:tcPr>
            <w:tcW w:w="0" w:type="auto"/>
            <w:hideMark/>
          </w:tcPr>
          <w:p w14:paraId="3C5222DE"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w:t>
            </w:r>
          </w:p>
        </w:tc>
        <w:tc>
          <w:tcPr>
            <w:tcW w:w="0" w:type="auto"/>
            <w:hideMark/>
          </w:tcPr>
          <w:p w14:paraId="36107FC2"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COP 450.000.000 (Marketing y </w:t>
            </w:r>
            <w:r w:rsidRPr="007B7706">
              <w:rPr>
                <w:rFonts w:ascii="Times New Roman" w:hAnsi="Times New Roman" w:cs="Times New Roman"/>
                <w:i/>
                <w:iCs/>
                <w:sz w:val="24"/>
                <w:szCs w:val="24"/>
              </w:rPr>
              <w:t>hosting</w:t>
            </w:r>
            <w:r w:rsidRPr="007B7706">
              <w:rPr>
                <w:rFonts w:ascii="Times New Roman" w:hAnsi="Times New Roman" w:cs="Times New Roman"/>
                <w:sz w:val="24"/>
                <w:szCs w:val="24"/>
              </w:rPr>
              <w:t>)</w:t>
            </w:r>
          </w:p>
        </w:tc>
        <w:tc>
          <w:tcPr>
            <w:tcW w:w="0" w:type="auto"/>
            <w:hideMark/>
          </w:tcPr>
          <w:p w14:paraId="3201F88A"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650.000.000 (Salarios y licencias)</w:t>
            </w:r>
          </w:p>
        </w:tc>
      </w:tr>
      <w:tr w:rsidR="00975B3D" w:rsidRPr="007B7706" w14:paraId="12EC0813"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92A1B6"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Costo Variable (COGS)</w:t>
            </w:r>
          </w:p>
        </w:tc>
        <w:tc>
          <w:tcPr>
            <w:tcW w:w="0" w:type="auto"/>
            <w:hideMark/>
          </w:tcPr>
          <w:p w14:paraId="6D52928A"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del Ingreso</w:t>
            </w:r>
          </w:p>
        </w:tc>
        <w:tc>
          <w:tcPr>
            <w:tcW w:w="0" w:type="auto"/>
            <w:hideMark/>
          </w:tcPr>
          <w:p w14:paraId="13CCA6A8"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10% (Costos de infraestructura)</w:t>
            </w:r>
          </w:p>
        </w:tc>
        <w:tc>
          <w:tcPr>
            <w:tcW w:w="0" w:type="auto"/>
            <w:hideMark/>
          </w:tcPr>
          <w:p w14:paraId="2D222B83"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0% (Servicio puro, salarios en OPEX)</w:t>
            </w:r>
          </w:p>
        </w:tc>
      </w:tr>
      <w:tr w:rsidR="00975B3D" w:rsidRPr="007B7706" w14:paraId="603F2CE9"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03FE7F52"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Valor Residual (Año 5)</w:t>
            </w:r>
          </w:p>
        </w:tc>
        <w:tc>
          <w:tcPr>
            <w:tcW w:w="0" w:type="auto"/>
            <w:hideMark/>
          </w:tcPr>
          <w:p w14:paraId="55672C07"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w:t>
            </w:r>
          </w:p>
        </w:tc>
        <w:tc>
          <w:tcPr>
            <w:tcW w:w="0" w:type="auto"/>
            <w:hideMark/>
          </w:tcPr>
          <w:p w14:paraId="7210EE11"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150.000.000</w:t>
            </w:r>
          </w:p>
        </w:tc>
        <w:tc>
          <w:tcPr>
            <w:tcW w:w="0" w:type="auto"/>
            <w:hideMark/>
          </w:tcPr>
          <w:p w14:paraId="0E8A071A"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0</w:t>
            </w:r>
          </w:p>
        </w:tc>
      </w:tr>
    </w:tbl>
    <w:p w14:paraId="72AAD6E2" w14:textId="52CA9931" w:rsidR="00975B3D" w:rsidRPr="007B7706" w:rsidRDefault="00975B3D" w:rsidP="007B7706">
      <w:pPr>
        <w:spacing w:line="480" w:lineRule="auto"/>
        <w:jc w:val="both"/>
        <w:rPr>
          <w:rFonts w:ascii="Times New Roman" w:hAnsi="Times New Roman" w:cs="Times New Roman"/>
          <w:sz w:val="24"/>
          <w:szCs w:val="24"/>
        </w:rPr>
      </w:pPr>
    </w:p>
    <w:p w14:paraId="1F02A00D" w14:textId="0D5D8F14" w:rsidR="00975B3D" w:rsidRPr="007B7706" w:rsidRDefault="00D50657" w:rsidP="007B7706">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Tabla D4: </w:t>
      </w:r>
      <w:r w:rsidR="00975B3D" w:rsidRPr="00D50657">
        <w:rPr>
          <w:rFonts w:ascii="Times New Roman" w:hAnsi="Times New Roman" w:cs="Times New Roman"/>
          <w:i/>
          <w:iCs/>
          <w:sz w:val="24"/>
          <w:szCs w:val="24"/>
        </w:rPr>
        <w:t>Flujos de Caja Proyectados (Ingresos Brutos Anuales)</w:t>
      </w:r>
      <w:r>
        <w:rPr>
          <w:rFonts w:ascii="Times New Roman" w:hAnsi="Times New Roman" w:cs="Times New Roman"/>
          <w:i/>
          <w:iCs/>
          <w:sz w:val="24"/>
          <w:szCs w:val="24"/>
        </w:rPr>
        <w:t>.</w:t>
      </w:r>
    </w:p>
    <w:tbl>
      <w:tblPr>
        <w:tblStyle w:val="Tablanormal1"/>
        <w:tblW w:w="0" w:type="auto"/>
        <w:jc w:val="center"/>
        <w:tblLook w:val="04A0" w:firstRow="1" w:lastRow="0" w:firstColumn="1" w:lastColumn="0" w:noHBand="0" w:noVBand="1"/>
      </w:tblPr>
      <w:tblGrid>
        <w:gridCol w:w="643"/>
        <w:gridCol w:w="2545"/>
        <w:gridCol w:w="2692"/>
      </w:tblGrid>
      <w:tr w:rsidR="00975B3D" w:rsidRPr="007B7706" w14:paraId="4DCFAD08" w14:textId="77777777" w:rsidTr="002B30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2C2E79E"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Año</w:t>
            </w:r>
          </w:p>
        </w:tc>
        <w:tc>
          <w:tcPr>
            <w:tcW w:w="0" w:type="auto"/>
            <w:hideMark/>
          </w:tcPr>
          <w:p w14:paraId="4A3C6A85"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A: </w:t>
            </w:r>
            <w:proofErr w:type="spellStart"/>
            <w:r w:rsidRPr="007B7706">
              <w:rPr>
                <w:rFonts w:ascii="Times New Roman" w:hAnsi="Times New Roman" w:cs="Times New Roman"/>
                <w:sz w:val="24"/>
                <w:szCs w:val="24"/>
              </w:rPr>
              <w:t>CloudPlus</w:t>
            </w:r>
            <w:proofErr w:type="spellEnd"/>
          </w:p>
        </w:tc>
        <w:tc>
          <w:tcPr>
            <w:tcW w:w="0" w:type="auto"/>
            <w:hideMark/>
          </w:tcPr>
          <w:p w14:paraId="0ACF4D28"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B: </w:t>
            </w:r>
            <w:proofErr w:type="spellStart"/>
            <w:r w:rsidRPr="007B7706">
              <w:rPr>
                <w:rFonts w:ascii="Times New Roman" w:hAnsi="Times New Roman" w:cs="Times New Roman"/>
                <w:sz w:val="24"/>
                <w:szCs w:val="24"/>
              </w:rPr>
              <w:t>DataInsight</w:t>
            </w:r>
            <w:proofErr w:type="spellEnd"/>
          </w:p>
        </w:tc>
      </w:tr>
      <w:tr w:rsidR="00975B3D" w:rsidRPr="007B7706" w14:paraId="78E3704B" w14:textId="77777777" w:rsidTr="002B3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32DD9E8"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1</w:t>
            </w:r>
          </w:p>
        </w:tc>
        <w:tc>
          <w:tcPr>
            <w:tcW w:w="0" w:type="auto"/>
            <w:hideMark/>
          </w:tcPr>
          <w:p w14:paraId="010D767F"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750.000.000</w:t>
            </w:r>
          </w:p>
        </w:tc>
        <w:tc>
          <w:tcPr>
            <w:tcW w:w="0" w:type="auto"/>
            <w:hideMark/>
          </w:tcPr>
          <w:p w14:paraId="7C87981C"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2.625.000.000</w:t>
            </w:r>
          </w:p>
        </w:tc>
      </w:tr>
      <w:tr w:rsidR="00975B3D" w:rsidRPr="007B7706" w14:paraId="439BE67D" w14:textId="77777777" w:rsidTr="002B30B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857D7DE"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2</w:t>
            </w:r>
          </w:p>
        </w:tc>
        <w:tc>
          <w:tcPr>
            <w:tcW w:w="0" w:type="auto"/>
            <w:hideMark/>
          </w:tcPr>
          <w:p w14:paraId="6D014BC4"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900.000.000</w:t>
            </w:r>
          </w:p>
        </w:tc>
        <w:tc>
          <w:tcPr>
            <w:tcW w:w="0" w:type="auto"/>
            <w:hideMark/>
          </w:tcPr>
          <w:p w14:paraId="65C4A286"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3.000.000.000</w:t>
            </w:r>
          </w:p>
        </w:tc>
      </w:tr>
      <w:tr w:rsidR="00975B3D" w:rsidRPr="007B7706" w14:paraId="26A109E1" w14:textId="77777777" w:rsidTr="002B3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EE63442"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706FA290"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1.300.000.000</w:t>
            </w:r>
          </w:p>
        </w:tc>
        <w:tc>
          <w:tcPr>
            <w:tcW w:w="0" w:type="auto"/>
            <w:hideMark/>
          </w:tcPr>
          <w:p w14:paraId="05BC5F4F"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3.400.000.000</w:t>
            </w:r>
          </w:p>
        </w:tc>
      </w:tr>
      <w:tr w:rsidR="00975B3D" w:rsidRPr="007B7706" w14:paraId="46982733" w14:textId="77777777" w:rsidTr="002B30B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B04CEB7"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4</w:t>
            </w:r>
          </w:p>
        </w:tc>
        <w:tc>
          <w:tcPr>
            <w:tcW w:w="0" w:type="auto"/>
            <w:hideMark/>
          </w:tcPr>
          <w:p w14:paraId="527AEB04"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1.800.000.000</w:t>
            </w:r>
          </w:p>
        </w:tc>
        <w:tc>
          <w:tcPr>
            <w:tcW w:w="0" w:type="auto"/>
            <w:hideMark/>
          </w:tcPr>
          <w:p w14:paraId="5096DC8E"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3.800.000.000</w:t>
            </w:r>
          </w:p>
        </w:tc>
      </w:tr>
      <w:tr w:rsidR="00975B3D" w:rsidRPr="007B7706" w14:paraId="741F869E" w14:textId="77777777" w:rsidTr="002B3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624B3C8"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5</w:t>
            </w:r>
          </w:p>
        </w:tc>
        <w:tc>
          <w:tcPr>
            <w:tcW w:w="0" w:type="auto"/>
            <w:hideMark/>
          </w:tcPr>
          <w:p w14:paraId="5911DAD8"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2.400.000.000</w:t>
            </w:r>
          </w:p>
        </w:tc>
        <w:tc>
          <w:tcPr>
            <w:tcW w:w="0" w:type="auto"/>
            <w:hideMark/>
          </w:tcPr>
          <w:p w14:paraId="1D056C7C"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COP 4.300.000.000</w:t>
            </w:r>
          </w:p>
        </w:tc>
      </w:tr>
    </w:tbl>
    <w:p w14:paraId="55181D2C" w14:textId="4E3D9C22" w:rsidR="00975B3D" w:rsidRPr="007B7706" w:rsidRDefault="00975B3D" w:rsidP="007B7706">
      <w:pPr>
        <w:spacing w:line="480" w:lineRule="auto"/>
        <w:jc w:val="both"/>
        <w:rPr>
          <w:rFonts w:ascii="Times New Roman" w:hAnsi="Times New Roman" w:cs="Times New Roman"/>
          <w:sz w:val="24"/>
          <w:szCs w:val="24"/>
        </w:rPr>
      </w:pPr>
    </w:p>
    <w:p w14:paraId="192407B7" w14:textId="4AB25C68" w:rsidR="00975B3D" w:rsidRPr="007B7706" w:rsidRDefault="00D50657" w:rsidP="007B7706">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Tabla D5:</w:t>
      </w:r>
      <w:r w:rsidR="00975B3D" w:rsidRPr="007B7706">
        <w:rPr>
          <w:rFonts w:ascii="Times New Roman" w:hAnsi="Times New Roman" w:cs="Times New Roman"/>
          <w:b/>
          <w:bCs/>
          <w:sz w:val="24"/>
          <w:szCs w:val="24"/>
        </w:rPr>
        <w:t xml:space="preserve"> </w:t>
      </w:r>
      <w:r w:rsidR="00975B3D" w:rsidRPr="00D50657">
        <w:rPr>
          <w:rFonts w:ascii="Times New Roman" w:hAnsi="Times New Roman" w:cs="Times New Roman"/>
          <w:i/>
          <w:iCs/>
          <w:sz w:val="24"/>
          <w:szCs w:val="24"/>
        </w:rPr>
        <w:t>Retos Cualitativos y Marco de Evaluación Integral</w:t>
      </w:r>
      <w:r w:rsidRPr="00D50657">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2450"/>
        <w:gridCol w:w="3333"/>
        <w:gridCol w:w="3611"/>
      </w:tblGrid>
      <w:tr w:rsidR="00975B3D" w:rsidRPr="007B7706" w14:paraId="208FAD6E" w14:textId="77777777" w:rsidTr="00CF13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8AC15"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Factor</w:t>
            </w:r>
          </w:p>
        </w:tc>
        <w:tc>
          <w:tcPr>
            <w:tcW w:w="0" w:type="auto"/>
            <w:hideMark/>
          </w:tcPr>
          <w:p w14:paraId="7CFE68BC"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A: </w:t>
            </w:r>
            <w:proofErr w:type="spellStart"/>
            <w:r w:rsidRPr="007B7706">
              <w:rPr>
                <w:rFonts w:ascii="Times New Roman" w:hAnsi="Times New Roman" w:cs="Times New Roman"/>
                <w:sz w:val="24"/>
                <w:szCs w:val="24"/>
              </w:rPr>
              <w:t>CloudPlus</w:t>
            </w:r>
            <w:proofErr w:type="spellEnd"/>
          </w:p>
        </w:tc>
        <w:tc>
          <w:tcPr>
            <w:tcW w:w="0" w:type="auto"/>
            <w:hideMark/>
          </w:tcPr>
          <w:p w14:paraId="4704DC99" w14:textId="77777777" w:rsidR="00975B3D" w:rsidRPr="007B7706" w:rsidRDefault="00975B3D" w:rsidP="002B30BD">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Proyecto B: </w:t>
            </w:r>
            <w:proofErr w:type="spellStart"/>
            <w:r w:rsidRPr="007B7706">
              <w:rPr>
                <w:rFonts w:ascii="Times New Roman" w:hAnsi="Times New Roman" w:cs="Times New Roman"/>
                <w:sz w:val="24"/>
                <w:szCs w:val="24"/>
              </w:rPr>
              <w:t>DataInsight</w:t>
            </w:r>
            <w:proofErr w:type="spellEnd"/>
          </w:p>
        </w:tc>
      </w:tr>
      <w:tr w:rsidR="00975B3D" w:rsidRPr="007B7706" w14:paraId="3812F05A"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FD1241"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Riesgo de Mercado (Comercial)</w:t>
            </w:r>
          </w:p>
        </w:tc>
        <w:tc>
          <w:tcPr>
            <w:tcW w:w="0" w:type="auto"/>
            <w:hideMark/>
          </w:tcPr>
          <w:p w14:paraId="01B2116C"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El punto de equilibrio operativo requiere </w:t>
            </w:r>
            <w:r w:rsidRPr="002B30BD">
              <w:rPr>
                <w:rFonts w:ascii="Times New Roman" w:hAnsi="Times New Roman" w:cs="Times New Roman"/>
                <w:sz w:val="24"/>
                <w:szCs w:val="24"/>
              </w:rPr>
              <w:t>650 suscriptores</w:t>
            </w:r>
            <w:r w:rsidRPr="007B7706">
              <w:rPr>
                <w:rFonts w:ascii="Times New Roman" w:hAnsi="Times New Roman" w:cs="Times New Roman"/>
                <w:sz w:val="24"/>
                <w:szCs w:val="24"/>
              </w:rPr>
              <w:t xml:space="preserve">. Fuerte </w:t>
            </w:r>
            <w:r w:rsidRPr="007B7706">
              <w:rPr>
                <w:rFonts w:ascii="Times New Roman" w:hAnsi="Times New Roman" w:cs="Times New Roman"/>
                <w:sz w:val="24"/>
                <w:szCs w:val="24"/>
              </w:rPr>
              <w:lastRenderedPageBreak/>
              <w:t xml:space="preserve">exposición al ciclo económico de las </w:t>
            </w:r>
            <w:proofErr w:type="spellStart"/>
            <w:r w:rsidRPr="007B7706">
              <w:rPr>
                <w:rFonts w:ascii="Times New Roman" w:hAnsi="Times New Roman" w:cs="Times New Roman"/>
                <w:sz w:val="24"/>
                <w:szCs w:val="24"/>
              </w:rPr>
              <w:t>PyMEs</w:t>
            </w:r>
            <w:proofErr w:type="spellEnd"/>
            <w:r w:rsidRPr="007B7706">
              <w:rPr>
                <w:rFonts w:ascii="Times New Roman" w:hAnsi="Times New Roman" w:cs="Times New Roman"/>
                <w:sz w:val="24"/>
                <w:szCs w:val="24"/>
              </w:rPr>
              <w:t xml:space="preserve"> colombianas.</w:t>
            </w:r>
          </w:p>
        </w:tc>
        <w:tc>
          <w:tcPr>
            <w:tcW w:w="0" w:type="auto"/>
            <w:hideMark/>
          </w:tcPr>
          <w:p w14:paraId="27530C7D"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lastRenderedPageBreak/>
              <w:t xml:space="preserve">Dependencia de la renovación de contratos con 5 o 6 clientes clave. El </w:t>
            </w:r>
            <w:r w:rsidRPr="002B30BD">
              <w:rPr>
                <w:rFonts w:ascii="Times New Roman" w:hAnsi="Times New Roman" w:cs="Times New Roman"/>
                <w:sz w:val="24"/>
                <w:szCs w:val="24"/>
              </w:rPr>
              <w:t>margen EBITDA promedio</w:t>
            </w:r>
            <w:r w:rsidRPr="007B7706">
              <w:rPr>
                <w:rFonts w:ascii="Times New Roman" w:hAnsi="Times New Roman" w:cs="Times New Roman"/>
                <w:sz w:val="24"/>
                <w:szCs w:val="24"/>
              </w:rPr>
              <w:t xml:space="preserve"> del </w:t>
            </w:r>
            <w:r w:rsidRPr="007B7706">
              <w:rPr>
                <w:rFonts w:ascii="Times New Roman" w:hAnsi="Times New Roman" w:cs="Times New Roman"/>
                <w:sz w:val="24"/>
                <w:szCs w:val="24"/>
              </w:rPr>
              <w:lastRenderedPageBreak/>
              <w:t>sector de consultoría local es del 40%.</w:t>
            </w:r>
          </w:p>
        </w:tc>
      </w:tr>
      <w:tr w:rsidR="00975B3D" w:rsidRPr="007B7706" w14:paraId="73D619D7"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499B8E7A"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lastRenderedPageBreak/>
              <w:t>Gestión del Talento (Gerencial)</w:t>
            </w:r>
          </w:p>
        </w:tc>
        <w:tc>
          <w:tcPr>
            <w:tcW w:w="0" w:type="auto"/>
            <w:hideMark/>
          </w:tcPr>
          <w:p w14:paraId="6FB5B9BB"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Riesgo bajo. El equipo interno puede gestionar el desarrollo.</w:t>
            </w:r>
          </w:p>
        </w:tc>
        <w:tc>
          <w:tcPr>
            <w:tcW w:w="0" w:type="auto"/>
            <w:hideMark/>
          </w:tcPr>
          <w:p w14:paraId="29A32BDA" w14:textId="77777777" w:rsidR="00975B3D" w:rsidRPr="007B7706"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Riesgo Crítico:</w:t>
            </w:r>
            <w:r w:rsidRPr="007B7706">
              <w:rPr>
                <w:rFonts w:ascii="Times New Roman" w:hAnsi="Times New Roman" w:cs="Times New Roman"/>
                <w:sz w:val="24"/>
                <w:szCs w:val="24"/>
              </w:rPr>
              <w:t xml:space="preserve"> El proyecto depende de contratar y retener a 4 analistas senior con salarios que superan el promedio del 20%.</w:t>
            </w:r>
          </w:p>
        </w:tc>
      </w:tr>
      <w:tr w:rsidR="00975B3D" w:rsidRPr="007B7706" w14:paraId="0F64A284" w14:textId="77777777" w:rsidTr="00CF13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AA5087"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Tecnología y Operación</w:t>
            </w:r>
          </w:p>
        </w:tc>
        <w:tc>
          <w:tcPr>
            <w:tcW w:w="0" w:type="auto"/>
            <w:hideMark/>
          </w:tcPr>
          <w:p w14:paraId="5BE03BF5"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Alta necesidad de inversión recurrente en </w:t>
            </w:r>
            <w:r w:rsidRPr="002B30BD">
              <w:rPr>
                <w:rFonts w:ascii="Times New Roman" w:hAnsi="Times New Roman" w:cs="Times New Roman"/>
                <w:sz w:val="24"/>
                <w:szCs w:val="24"/>
              </w:rPr>
              <w:t>ciberseguridad y actualizaciones regulatorias</w:t>
            </w:r>
            <w:r w:rsidRPr="007B7706">
              <w:rPr>
                <w:rFonts w:ascii="Times New Roman" w:hAnsi="Times New Roman" w:cs="Times New Roman"/>
                <w:sz w:val="24"/>
                <w:szCs w:val="24"/>
              </w:rPr>
              <w:t xml:space="preserve"> (ej. facturación electrónica colombiana).</w:t>
            </w:r>
          </w:p>
        </w:tc>
        <w:tc>
          <w:tcPr>
            <w:tcW w:w="0" w:type="auto"/>
            <w:hideMark/>
          </w:tcPr>
          <w:p w14:paraId="44691C04" w14:textId="77777777" w:rsidR="00975B3D" w:rsidRPr="007B7706" w:rsidRDefault="00975B3D" w:rsidP="002B30BD">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Dependencia de licencias</w:t>
            </w:r>
            <w:r w:rsidRPr="007B7706">
              <w:rPr>
                <w:rFonts w:ascii="Times New Roman" w:hAnsi="Times New Roman" w:cs="Times New Roman"/>
                <w:sz w:val="24"/>
                <w:szCs w:val="24"/>
              </w:rPr>
              <w:t xml:space="preserve"> de </w:t>
            </w:r>
            <w:r w:rsidRPr="007B7706">
              <w:rPr>
                <w:rFonts w:ascii="Times New Roman" w:hAnsi="Times New Roman" w:cs="Times New Roman"/>
                <w:i/>
                <w:iCs/>
                <w:sz w:val="24"/>
                <w:szCs w:val="24"/>
              </w:rPr>
              <w:t>software</w:t>
            </w:r>
            <w:r w:rsidRPr="007B7706">
              <w:rPr>
                <w:rFonts w:ascii="Times New Roman" w:hAnsi="Times New Roman" w:cs="Times New Roman"/>
                <w:sz w:val="24"/>
                <w:szCs w:val="24"/>
              </w:rPr>
              <w:t xml:space="preserve"> de visualización y análisis (</w:t>
            </w:r>
            <w:proofErr w:type="spellStart"/>
            <w:r w:rsidRPr="007B7706">
              <w:rPr>
                <w:rFonts w:ascii="Times New Roman" w:hAnsi="Times New Roman" w:cs="Times New Roman"/>
                <w:sz w:val="24"/>
                <w:szCs w:val="24"/>
              </w:rPr>
              <w:t>Power</w:t>
            </w:r>
            <w:proofErr w:type="spellEnd"/>
            <w:r w:rsidRPr="007B7706">
              <w:rPr>
                <w:rFonts w:ascii="Times New Roman" w:hAnsi="Times New Roman" w:cs="Times New Roman"/>
                <w:sz w:val="24"/>
                <w:szCs w:val="24"/>
              </w:rPr>
              <w:t xml:space="preserve"> BI, </w:t>
            </w:r>
            <w:proofErr w:type="spellStart"/>
            <w:r w:rsidRPr="007B7706">
              <w:rPr>
                <w:rFonts w:ascii="Times New Roman" w:hAnsi="Times New Roman" w:cs="Times New Roman"/>
                <w:sz w:val="24"/>
                <w:szCs w:val="24"/>
              </w:rPr>
              <w:t>Tableau</w:t>
            </w:r>
            <w:proofErr w:type="spellEnd"/>
            <w:r w:rsidRPr="007B7706">
              <w:rPr>
                <w:rFonts w:ascii="Times New Roman" w:hAnsi="Times New Roman" w:cs="Times New Roman"/>
                <w:sz w:val="24"/>
                <w:szCs w:val="24"/>
              </w:rPr>
              <w:t>) cuyos costos están indexados al dólar (USD).</w:t>
            </w:r>
          </w:p>
        </w:tc>
      </w:tr>
      <w:tr w:rsidR="00975B3D" w:rsidRPr="007B7706" w14:paraId="6175B4CB" w14:textId="77777777" w:rsidTr="00CF1347">
        <w:tc>
          <w:tcPr>
            <w:cnfStyle w:val="001000000000" w:firstRow="0" w:lastRow="0" w:firstColumn="1" w:lastColumn="0" w:oddVBand="0" w:evenVBand="0" w:oddHBand="0" w:evenHBand="0" w:firstRowFirstColumn="0" w:firstRowLastColumn="0" w:lastRowFirstColumn="0" w:lastRowLastColumn="0"/>
            <w:tcW w:w="0" w:type="auto"/>
            <w:hideMark/>
          </w:tcPr>
          <w:p w14:paraId="22BB6C5C" w14:textId="77777777" w:rsidR="00975B3D" w:rsidRPr="007B7706" w:rsidRDefault="00975B3D" w:rsidP="002B30BD">
            <w:pPr>
              <w:spacing w:line="360" w:lineRule="auto"/>
              <w:jc w:val="both"/>
              <w:rPr>
                <w:rFonts w:ascii="Times New Roman" w:hAnsi="Times New Roman" w:cs="Times New Roman"/>
                <w:sz w:val="24"/>
                <w:szCs w:val="24"/>
              </w:rPr>
            </w:pPr>
            <w:r w:rsidRPr="007B7706">
              <w:rPr>
                <w:rFonts w:ascii="Times New Roman" w:hAnsi="Times New Roman" w:cs="Times New Roman"/>
                <w:sz w:val="24"/>
                <w:szCs w:val="24"/>
              </w:rPr>
              <w:t>Ética/Sostenibilidad</w:t>
            </w:r>
          </w:p>
        </w:tc>
        <w:tc>
          <w:tcPr>
            <w:tcW w:w="0" w:type="auto"/>
            <w:hideMark/>
          </w:tcPr>
          <w:p w14:paraId="0B38C710" w14:textId="77777777" w:rsidR="00975B3D" w:rsidRPr="002B30BD"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Privacidad de Datos: Manejo de información sensible de inventario de terceros.</w:t>
            </w:r>
          </w:p>
        </w:tc>
        <w:tc>
          <w:tcPr>
            <w:tcW w:w="0" w:type="auto"/>
            <w:hideMark/>
          </w:tcPr>
          <w:p w14:paraId="1C3968C9" w14:textId="77777777" w:rsidR="00975B3D" w:rsidRPr="002B30BD" w:rsidRDefault="00975B3D" w:rsidP="002B30BD">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B30BD">
              <w:rPr>
                <w:rFonts w:ascii="Times New Roman" w:hAnsi="Times New Roman" w:cs="Times New Roman"/>
                <w:sz w:val="24"/>
                <w:szCs w:val="24"/>
              </w:rPr>
              <w:t xml:space="preserve">Impacto Social: La optimización de procesos mediante </w:t>
            </w:r>
            <w:r w:rsidRPr="002B30BD">
              <w:rPr>
                <w:rFonts w:ascii="Times New Roman" w:hAnsi="Times New Roman" w:cs="Times New Roman"/>
                <w:i/>
                <w:iCs/>
                <w:sz w:val="24"/>
                <w:szCs w:val="24"/>
              </w:rPr>
              <w:t>Big Data</w:t>
            </w:r>
            <w:r w:rsidRPr="002B30BD">
              <w:rPr>
                <w:rFonts w:ascii="Times New Roman" w:hAnsi="Times New Roman" w:cs="Times New Roman"/>
                <w:sz w:val="24"/>
                <w:szCs w:val="24"/>
              </w:rPr>
              <w:t xml:space="preserve"> puede llevar a la automatización y reducción de puestos de trabajo en los clientes.</w:t>
            </w:r>
          </w:p>
        </w:tc>
      </w:tr>
    </w:tbl>
    <w:p w14:paraId="2086CD37" w14:textId="77777777" w:rsidR="00975B3D" w:rsidRPr="007B7706" w:rsidRDefault="00000000" w:rsidP="007B7706">
      <w:pPr>
        <w:spacing w:line="480" w:lineRule="auto"/>
        <w:jc w:val="both"/>
        <w:rPr>
          <w:rFonts w:ascii="Times New Roman" w:hAnsi="Times New Roman" w:cs="Times New Roman"/>
          <w:sz w:val="24"/>
          <w:szCs w:val="24"/>
        </w:rPr>
      </w:pPr>
      <w:r>
        <w:rPr>
          <w:rFonts w:ascii="Times New Roman" w:hAnsi="Times New Roman" w:cs="Times New Roman"/>
          <w:sz w:val="24"/>
          <w:szCs w:val="24"/>
        </w:rPr>
        <w:pict w14:anchorId="67E8764E">
          <v:rect id="_x0000_i1025" style="width:0;height:1.5pt" o:hralign="center" o:hrstd="t" o:hr="t" fillcolor="#a0a0a0" stroked="f"/>
        </w:pict>
      </w:r>
    </w:p>
    <w:p w14:paraId="6E7B6F40" w14:textId="77777777" w:rsidR="00975B3D" w:rsidRPr="007B7706" w:rsidRDefault="00975B3D"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5. Preguntas para el Análisis (Tareas del Estudiante)</w:t>
      </w:r>
    </w:p>
    <w:p w14:paraId="1067D3E7" w14:textId="77777777" w:rsidR="00975B3D" w:rsidRPr="007B7706" w:rsidRDefault="00975B3D"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Se solicita elaborar un </w:t>
      </w:r>
      <w:r w:rsidRPr="002B30BD">
        <w:rPr>
          <w:rFonts w:ascii="Times New Roman" w:hAnsi="Times New Roman" w:cs="Times New Roman"/>
          <w:sz w:val="24"/>
          <w:szCs w:val="24"/>
        </w:rPr>
        <w:t>Informe Ejecutivo de Inversión</w:t>
      </w:r>
      <w:r w:rsidRPr="007B7706">
        <w:rPr>
          <w:rFonts w:ascii="Times New Roman" w:hAnsi="Times New Roman" w:cs="Times New Roman"/>
          <w:sz w:val="24"/>
          <w:szCs w:val="24"/>
        </w:rPr>
        <w:t xml:space="preserve"> que responda a los siguientes puntos, utilizando la fórmula del Flujo de Caja Neto (FCN): FCN</w:t>
      </w:r>
      <w:proofErr w:type="gramStart"/>
      <w:r w:rsidRPr="007B7706">
        <w:rPr>
          <w:rFonts w:ascii="Times New Roman" w:hAnsi="Times New Roman" w:cs="Times New Roman"/>
          <w:sz w:val="24"/>
          <w:szCs w:val="24"/>
        </w:rPr>
        <w:t>=(</w:t>
      </w:r>
      <w:proofErr w:type="gramEnd"/>
      <w:r w:rsidRPr="007B7706">
        <w:rPr>
          <w:rFonts w:ascii="Times New Roman" w:hAnsi="Times New Roman" w:cs="Times New Roman"/>
          <w:sz w:val="24"/>
          <w:szCs w:val="24"/>
        </w:rPr>
        <w:t>Ingresos−COGS−Costos Fijos−</w:t>
      </w:r>
      <w:proofErr w:type="gramStart"/>
      <w:r w:rsidRPr="007B7706">
        <w:rPr>
          <w:rFonts w:ascii="Times New Roman" w:hAnsi="Times New Roman" w:cs="Times New Roman"/>
          <w:sz w:val="24"/>
          <w:szCs w:val="24"/>
        </w:rPr>
        <w:t>Depreciacioˊn)×</w:t>
      </w:r>
      <w:proofErr w:type="gramEnd"/>
      <w:r w:rsidRPr="007B7706">
        <w:rPr>
          <w:rFonts w:ascii="Times New Roman" w:hAnsi="Times New Roman" w:cs="Times New Roman"/>
          <w:sz w:val="24"/>
          <w:szCs w:val="24"/>
        </w:rPr>
        <w:t>(1−Tasa </w:t>
      </w:r>
      <w:proofErr w:type="gramStart"/>
      <w:r w:rsidRPr="007B7706">
        <w:rPr>
          <w:rFonts w:ascii="Times New Roman" w:hAnsi="Times New Roman" w:cs="Times New Roman"/>
          <w:sz w:val="24"/>
          <w:szCs w:val="24"/>
        </w:rPr>
        <w:t>Impuestos)+</w:t>
      </w:r>
      <w:proofErr w:type="gramEnd"/>
      <w:r w:rsidRPr="007B7706">
        <w:rPr>
          <w:rFonts w:ascii="Times New Roman" w:hAnsi="Times New Roman" w:cs="Times New Roman"/>
          <w:sz w:val="24"/>
          <w:szCs w:val="24"/>
        </w:rPr>
        <w:t>Depreciacioˊn</w:t>
      </w:r>
    </w:p>
    <w:p w14:paraId="7A38FCE3" w14:textId="77777777" w:rsidR="00975B3D" w:rsidRPr="007B7706" w:rsidRDefault="00975B3D" w:rsidP="007B7706">
      <w:pPr>
        <w:numPr>
          <w:ilvl w:val="0"/>
          <w:numId w:val="8"/>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Cálculo Financiero Obligatorio:</w:t>
      </w:r>
    </w:p>
    <w:p w14:paraId="774A849A" w14:textId="16B5F824" w:rsidR="00975B3D" w:rsidRPr="002B30BD" w:rsidRDefault="002B30BD" w:rsidP="007B7706">
      <w:pPr>
        <w:numPr>
          <w:ilvl w:val="1"/>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a</w:t>
      </w:r>
      <w:r w:rsidR="00975B3D" w:rsidRPr="002B30BD">
        <w:rPr>
          <w:rFonts w:ascii="Times New Roman" w:hAnsi="Times New Roman" w:cs="Times New Roman"/>
          <w:sz w:val="24"/>
          <w:szCs w:val="24"/>
        </w:rPr>
        <w:t>) Determine el Flujo de Caja Neto (FCN) anual para ambos proyectos.</w:t>
      </w:r>
    </w:p>
    <w:p w14:paraId="00CDF6C5"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b) Calcule los indicadores financieros: VPN, TIR, PRI y RBC.</w:t>
      </w:r>
    </w:p>
    <w:p w14:paraId="7880898D" w14:textId="77777777" w:rsidR="00975B3D" w:rsidRPr="007B7706" w:rsidRDefault="00975B3D" w:rsidP="007B7706">
      <w:pPr>
        <w:numPr>
          <w:ilvl w:val="0"/>
          <w:numId w:val="8"/>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Análisis de Escenarios (Cuantitativo):</w:t>
      </w:r>
    </w:p>
    <w:p w14:paraId="7629E9F2"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lastRenderedPageBreak/>
        <w:t>c) Realice un Análisis de Sensibilidad (Escenario Pesimista) para el Proyecto A asumiendo una disminución del 20% en los Ingresos Brutos de los Años 3, 4 y 5. ¿Cómo afecta esto al VPN y al PRI?</w:t>
      </w:r>
    </w:p>
    <w:p w14:paraId="4100DABB"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d) Realice un Análisis de Sensibilidad (Escenario Optimista) para el Proyecto B asumiendo una reducción del 15% en los Costos Operativos Fijos Anuales (OPEX) debido a una gestión de talento excepcionalmente eficiente. ¿Cómo afecta esto al TIR?</w:t>
      </w:r>
    </w:p>
    <w:p w14:paraId="58D40E79" w14:textId="77777777" w:rsidR="00975B3D" w:rsidRPr="007B7706" w:rsidRDefault="00975B3D" w:rsidP="007B7706">
      <w:pPr>
        <w:numPr>
          <w:ilvl w:val="0"/>
          <w:numId w:val="8"/>
        </w:numPr>
        <w:spacing w:line="480" w:lineRule="auto"/>
        <w:jc w:val="both"/>
        <w:rPr>
          <w:rFonts w:ascii="Times New Roman" w:hAnsi="Times New Roman" w:cs="Times New Roman"/>
          <w:sz w:val="24"/>
          <w:szCs w:val="24"/>
        </w:rPr>
      </w:pPr>
      <w:r w:rsidRPr="007B7706">
        <w:rPr>
          <w:rFonts w:ascii="Times New Roman" w:hAnsi="Times New Roman" w:cs="Times New Roman"/>
          <w:b/>
          <w:bCs/>
          <w:sz w:val="24"/>
          <w:szCs w:val="24"/>
        </w:rPr>
        <w:t>Evaluación Integral y Recomendación Estratégica:</w:t>
      </w:r>
    </w:p>
    <w:p w14:paraId="5A3C304A"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e) Compare los resultados de los indicadores de ambos proyectos en una tabla. ¿Qué proyecto ofrece la mejor rentabilidad (VPN y TIR)?</w:t>
      </w:r>
    </w:p>
    <w:p w14:paraId="52157C25"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f) Evalúe la viabilidad de ambos proyectos bajo el Marco de los Cinco Casos. ¿Qué proyecto presenta un riesgo mayor en el Caso Gerencial y el Caso Comercial?</w:t>
      </w:r>
    </w:p>
    <w:p w14:paraId="1D487B8C"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g) Formule una Recomendación Final a la junta directiva. La justificación debe ser robusta, integrando el mejor indicador financiero con el análisis de los riesgos cualitativos y la Estrategia de Salida (</w:t>
      </w:r>
      <w:proofErr w:type="spellStart"/>
      <w:r w:rsidRPr="002B30BD">
        <w:rPr>
          <w:rFonts w:ascii="Times New Roman" w:hAnsi="Times New Roman" w:cs="Times New Roman"/>
          <w:sz w:val="24"/>
          <w:szCs w:val="24"/>
        </w:rPr>
        <w:t>Exit</w:t>
      </w:r>
      <w:proofErr w:type="spellEnd"/>
      <w:r w:rsidRPr="002B30BD">
        <w:rPr>
          <w:rFonts w:ascii="Times New Roman" w:hAnsi="Times New Roman" w:cs="Times New Roman"/>
          <w:sz w:val="24"/>
          <w:szCs w:val="24"/>
        </w:rPr>
        <w:t xml:space="preserve"> </w:t>
      </w:r>
      <w:proofErr w:type="spellStart"/>
      <w:r w:rsidRPr="002B30BD">
        <w:rPr>
          <w:rFonts w:ascii="Times New Roman" w:hAnsi="Times New Roman" w:cs="Times New Roman"/>
          <w:sz w:val="24"/>
          <w:szCs w:val="24"/>
        </w:rPr>
        <w:t>Strategy</w:t>
      </w:r>
      <w:proofErr w:type="spellEnd"/>
      <w:r w:rsidRPr="002B30BD">
        <w:rPr>
          <w:rFonts w:ascii="Times New Roman" w:hAnsi="Times New Roman" w:cs="Times New Roman"/>
          <w:sz w:val="24"/>
          <w:szCs w:val="24"/>
        </w:rPr>
        <w:t>).</w:t>
      </w:r>
    </w:p>
    <w:p w14:paraId="00B8771D" w14:textId="77777777" w:rsidR="00975B3D" w:rsidRPr="002B30BD" w:rsidRDefault="00975B3D" w:rsidP="007B7706">
      <w:pPr>
        <w:numPr>
          <w:ilvl w:val="1"/>
          <w:numId w:val="8"/>
        </w:numPr>
        <w:spacing w:line="480" w:lineRule="auto"/>
        <w:jc w:val="both"/>
        <w:rPr>
          <w:rFonts w:ascii="Times New Roman" w:hAnsi="Times New Roman" w:cs="Times New Roman"/>
          <w:sz w:val="24"/>
          <w:szCs w:val="24"/>
        </w:rPr>
      </w:pPr>
      <w:r w:rsidRPr="002B30BD">
        <w:rPr>
          <w:rFonts w:ascii="Times New Roman" w:hAnsi="Times New Roman" w:cs="Times New Roman"/>
          <w:sz w:val="24"/>
          <w:szCs w:val="24"/>
        </w:rPr>
        <w:t>h) ¿Cuál proyecto presenta un riesgo ético/social mayor para la empresa, y qué medidas proponen para mitigarlo?</w:t>
      </w:r>
    </w:p>
    <w:p w14:paraId="305A3389" w14:textId="0F7EC909" w:rsidR="00940F06" w:rsidRPr="002B30BD" w:rsidRDefault="00975B3D" w:rsidP="007B7706">
      <w:pPr>
        <w:spacing w:line="480" w:lineRule="auto"/>
        <w:jc w:val="both"/>
        <w:rPr>
          <w:rFonts w:ascii="Times New Roman" w:hAnsi="Times New Roman" w:cs="Times New Roman"/>
          <w:sz w:val="24"/>
          <w:szCs w:val="24"/>
        </w:rPr>
      </w:pPr>
      <w:r w:rsidRPr="002B30BD">
        <w:rPr>
          <w:rFonts w:ascii="Times New Roman" w:hAnsi="Times New Roman" w:cs="Times New Roman"/>
          <w:i/>
          <w:iCs/>
          <w:sz w:val="24"/>
          <w:szCs w:val="24"/>
        </w:rPr>
        <w:t>Se requiere que la entrega sea un Informe Ejecutivo formal (máximo 3 páginas, incluyendo cálculos, tabla de resultados y la recomendación final).</w:t>
      </w:r>
      <w:r w:rsidR="008B5D6A" w:rsidRPr="002B30BD">
        <w:rPr>
          <w:rFonts w:ascii="Times New Roman" w:hAnsi="Times New Roman" w:cs="Times New Roman"/>
          <w:i/>
          <w:iCs/>
          <w:sz w:val="24"/>
          <w:szCs w:val="24"/>
        </w:rPr>
        <w:t>”</w:t>
      </w:r>
    </w:p>
    <w:p w14:paraId="009C95EF" w14:textId="24CCB8AF" w:rsidR="00D71226" w:rsidRPr="007B7706" w:rsidRDefault="00D71226"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El segundo caso, titulado </w:t>
      </w:r>
      <w:r w:rsidRPr="002B30BD">
        <w:rPr>
          <w:rFonts w:ascii="Times New Roman" w:hAnsi="Times New Roman" w:cs="Times New Roman"/>
          <w:sz w:val="24"/>
          <w:szCs w:val="24"/>
        </w:rPr>
        <w:t xml:space="preserve">“La Decisión Estratégica de </w:t>
      </w:r>
      <w:proofErr w:type="spellStart"/>
      <w:r w:rsidRPr="002B30BD">
        <w:rPr>
          <w:rFonts w:ascii="Times New Roman" w:hAnsi="Times New Roman" w:cs="Times New Roman"/>
          <w:sz w:val="24"/>
          <w:szCs w:val="24"/>
        </w:rPr>
        <w:t>TecnoSoluciones</w:t>
      </w:r>
      <w:proofErr w:type="spellEnd"/>
      <w:r w:rsidRPr="002B30BD">
        <w:rPr>
          <w:rFonts w:ascii="Times New Roman" w:hAnsi="Times New Roman" w:cs="Times New Roman"/>
          <w:sz w:val="24"/>
          <w:szCs w:val="24"/>
        </w:rPr>
        <w:t xml:space="preserve"> S.A.”, significó un avance importante respecto a la versión inicial. En esta iteración se logró ampliar el contexto narrativo, presentando con mayor claridad la situación estratégica de la empresa y su transición </w:t>
      </w:r>
      <w:r w:rsidRPr="002B30BD">
        <w:rPr>
          <w:rFonts w:ascii="Times New Roman" w:hAnsi="Times New Roman" w:cs="Times New Roman"/>
          <w:sz w:val="24"/>
          <w:szCs w:val="24"/>
        </w:rPr>
        <w:lastRenderedPageBreak/>
        <w:t>hacia modelos de ingresos más sostenibles. Asimismo, se describieron de manera más sólida las alternativas de inversión,</w:t>
      </w:r>
      <w:r w:rsidRPr="007B7706">
        <w:rPr>
          <w:rFonts w:ascii="Times New Roman" w:hAnsi="Times New Roman" w:cs="Times New Roman"/>
          <w:sz w:val="24"/>
          <w:szCs w:val="24"/>
        </w:rPr>
        <w:t xml:space="preserve"> incorporando supuestos cuantitativos como número de suscriptores, horas de consultoría y precios promedio, lo que le dio mayor realismo al escenario planteado.</w:t>
      </w:r>
    </w:p>
    <w:p w14:paraId="6464CA33" w14:textId="77777777" w:rsidR="0077332A" w:rsidRPr="007B7706" w:rsidRDefault="0077332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Implementación</w:t>
      </w:r>
    </w:p>
    <w:p w14:paraId="59F25124" w14:textId="77777777" w:rsidR="00566E46" w:rsidRPr="007B7706" w:rsidRDefault="00566E46"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En esta fase, la profesora revisó el primer caso generado a partir del </w:t>
      </w:r>
      <w:r w:rsidRPr="007B7706">
        <w:rPr>
          <w:rFonts w:ascii="Times New Roman" w:hAnsi="Times New Roman" w:cs="Times New Roman"/>
          <w:i/>
          <w:iCs/>
          <w:sz w:val="24"/>
          <w:szCs w:val="24"/>
        </w:rPr>
        <w:t>prompt</w:t>
      </w:r>
      <w:r w:rsidRPr="007B7706">
        <w:rPr>
          <w:rFonts w:ascii="Times New Roman" w:hAnsi="Times New Roman" w:cs="Times New Roman"/>
          <w:sz w:val="24"/>
          <w:szCs w:val="24"/>
        </w:rPr>
        <w:t xml:space="preserve"> mejorado. Su retroalimentación permitió identificar fortalezas y, sobre todo, </w:t>
      </w:r>
      <w:r w:rsidRPr="002B30BD">
        <w:rPr>
          <w:rFonts w:ascii="Times New Roman" w:hAnsi="Times New Roman" w:cs="Times New Roman"/>
          <w:sz w:val="24"/>
          <w:szCs w:val="24"/>
        </w:rPr>
        <w:t>las oportunidades de mejora necesarias para ajustar el ejercicio a los objetivos de la asignatura. La</w:t>
      </w:r>
      <w:r w:rsidRPr="007B7706">
        <w:rPr>
          <w:rFonts w:ascii="Times New Roman" w:hAnsi="Times New Roman" w:cs="Times New Roman"/>
          <w:sz w:val="24"/>
          <w:szCs w:val="24"/>
        </w:rPr>
        <w:t xml:space="preserve"> revisión se centró en cinco aspectos clave: el contexto narrativo, la claridad y completitud de los datos financieros, la descripción de las alternativas de inversión, la especificidad de los riesgos planteados y la pertinencia de las preguntas guía.</w:t>
      </w:r>
    </w:p>
    <w:p w14:paraId="401FA9D2" w14:textId="419EC7E2" w:rsidR="00566E46" w:rsidRPr="00D50657" w:rsidRDefault="00D50657" w:rsidP="007B7706">
      <w:pPr>
        <w:spacing w:line="480" w:lineRule="auto"/>
        <w:jc w:val="both"/>
        <w:rPr>
          <w:rFonts w:ascii="Times New Roman" w:hAnsi="Times New Roman" w:cs="Times New Roman"/>
          <w:i/>
          <w:iCs/>
          <w:sz w:val="24"/>
          <w:szCs w:val="24"/>
        </w:rPr>
      </w:pPr>
      <w:r w:rsidRPr="00D50657">
        <w:rPr>
          <w:rFonts w:ascii="Times New Roman" w:hAnsi="Times New Roman" w:cs="Times New Roman"/>
          <w:b/>
          <w:bCs/>
          <w:sz w:val="24"/>
          <w:szCs w:val="24"/>
        </w:rPr>
        <w:t>Tabla D6:</w:t>
      </w:r>
      <w:r>
        <w:rPr>
          <w:rFonts w:ascii="Times New Roman" w:hAnsi="Times New Roman" w:cs="Times New Roman"/>
          <w:sz w:val="24"/>
          <w:szCs w:val="24"/>
        </w:rPr>
        <w:t xml:space="preserve"> </w:t>
      </w:r>
      <w:r w:rsidRPr="00D50657">
        <w:rPr>
          <w:rFonts w:ascii="Times New Roman" w:hAnsi="Times New Roman" w:cs="Times New Roman"/>
          <w:i/>
          <w:iCs/>
          <w:sz w:val="24"/>
          <w:szCs w:val="24"/>
        </w:rPr>
        <w:t>E</w:t>
      </w:r>
      <w:r w:rsidR="00566E46" w:rsidRPr="00D50657">
        <w:rPr>
          <w:rFonts w:ascii="Times New Roman" w:hAnsi="Times New Roman" w:cs="Times New Roman"/>
          <w:i/>
          <w:iCs/>
          <w:sz w:val="24"/>
          <w:szCs w:val="24"/>
        </w:rPr>
        <w:t xml:space="preserve">valuación </w:t>
      </w:r>
      <w:r w:rsidRPr="00D50657">
        <w:rPr>
          <w:rFonts w:ascii="Times New Roman" w:hAnsi="Times New Roman" w:cs="Times New Roman"/>
          <w:i/>
          <w:iCs/>
          <w:sz w:val="24"/>
          <w:szCs w:val="24"/>
        </w:rPr>
        <w:t xml:space="preserve">inicial </w:t>
      </w:r>
      <w:r w:rsidR="00566E46" w:rsidRPr="00D50657">
        <w:rPr>
          <w:rFonts w:ascii="Times New Roman" w:hAnsi="Times New Roman" w:cs="Times New Roman"/>
          <w:i/>
          <w:iCs/>
          <w:sz w:val="24"/>
          <w:szCs w:val="24"/>
        </w:rPr>
        <w:t>de la docente</w:t>
      </w:r>
      <w:r w:rsidRPr="00D50657">
        <w:rPr>
          <w:rFonts w:ascii="Times New Roman" w:hAnsi="Times New Roman" w:cs="Times New Roman"/>
          <w:i/>
          <w:iCs/>
          <w:sz w:val="24"/>
          <w:szCs w:val="24"/>
        </w:rPr>
        <w:t xml:space="preserve"> sobre el caso 1desicion estratégica </w:t>
      </w:r>
      <w:r w:rsidRPr="00D50657">
        <w:rPr>
          <w:rFonts w:ascii="Times New Roman" w:hAnsi="Times New Roman" w:cs="Times New Roman"/>
          <w:i/>
          <w:iCs/>
          <w:sz w:val="24"/>
          <w:szCs w:val="24"/>
        </w:rPr>
        <w:t>de Tecno</w:t>
      </w:r>
      <w:r>
        <w:rPr>
          <w:rFonts w:ascii="Times New Roman" w:hAnsi="Times New Roman" w:cs="Times New Roman"/>
          <w:i/>
          <w:iCs/>
          <w:sz w:val="24"/>
          <w:szCs w:val="24"/>
        </w:rPr>
        <w:t>-</w:t>
      </w:r>
      <w:r w:rsidRPr="00D50657">
        <w:rPr>
          <w:rFonts w:ascii="Times New Roman" w:hAnsi="Times New Roman" w:cs="Times New Roman"/>
          <w:i/>
          <w:iCs/>
          <w:sz w:val="24"/>
          <w:szCs w:val="24"/>
        </w:rPr>
        <w:t>Soluciones S.A.</w:t>
      </w:r>
    </w:p>
    <w:tbl>
      <w:tblPr>
        <w:tblStyle w:val="Tablanormal1"/>
        <w:tblW w:w="0" w:type="auto"/>
        <w:tblLook w:val="04A0" w:firstRow="1" w:lastRow="0" w:firstColumn="1" w:lastColumn="0" w:noHBand="0" w:noVBand="1"/>
      </w:tblPr>
      <w:tblGrid>
        <w:gridCol w:w="1697"/>
        <w:gridCol w:w="1681"/>
        <w:gridCol w:w="2194"/>
        <w:gridCol w:w="1864"/>
        <w:gridCol w:w="1958"/>
      </w:tblGrid>
      <w:tr w:rsidR="00566E46" w:rsidRPr="007B7706" w14:paraId="496BBE05" w14:textId="77777777" w:rsidTr="00566E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C2ABAB" w14:textId="3E96EE21"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PROFESORA</w:t>
            </w:r>
          </w:p>
        </w:tc>
        <w:tc>
          <w:tcPr>
            <w:tcW w:w="0" w:type="auto"/>
            <w:hideMark/>
          </w:tcPr>
          <w:p w14:paraId="5C407272" w14:textId="77777777" w:rsidR="00566E46" w:rsidRPr="007B7706" w:rsidRDefault="00566E46"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ASPECTO EVALUADO</w:t>
            </w:r>
          </w:p>
        </w:tc>
        <w:tc>
          <w:tcPr>
            <w:tcW w:w="0" w:type="auto"/>
            <w:hideMark/>
          </w:tcPr>
          <w:p w14:paraId="2F736984" w14:textId="77777777" w:rsidR="00566E46" w:rsidRPr="007B7706" w:rsidRDefault="00566E46"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COMENTARIO</w:t>
            </w:r>
          </w:p>
        </w:tc>
        <w:tc>
          <w:tcPr>
            <w:tcW w:w="0" w:type="auto"/>
            <w:hideMark/>
          </w:tcPr>
          <w:p w14:paraId="79A3A838" w14:textId="77777777" w:rsidR="00566E46" w:rsidRPr="007B7706" w:rsidRDefault="00566E46"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VALORACIÓN (1-5)</w:t>
            </w:r>
          </w:p>
        </w:tc>
        <w:tc>
          <w:tcPr>
            <w:tcW w:w="0" w:type="auto"/>
            <w:hideMark/>
          </w:tcPr>
          <w:p w14:paraId="16796030" w14:textId="77777777" w:rsidR="00566E46" w:rsidRPr="007B7706" w:rsidRDefault="00566E46"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ACCIÓN DE MEJORA</w:t>
            </w:r>
          </w:p>
        </w:tc>
      </w:tr>
      <w:tr w:rsidR="00566E46" w:rsidRPr="007B7706" w14:paraId="717454E2" w14:textId="77777777" w:rsidTr="00566E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65A294" w14:textId="3BA7DE91"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671ADCA8"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Contexto narrativo</w:t>
            </w:r>
          </w:p>
        </w:tc>
        <w:tc>
          <w:tcPr>
            <w:tcW w:w="0" w:type="auto"/>
            <w:hideMark/>
          </w:tcPr>
          <w:p w14:paraId="0C901185"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El caso presenta poca información contextual en la descripción de las alternativas.</w:t>
            </w:r>
          </w:p>
        </w:tc>
        <w:tc>
          <w:tcPr>
            <w:tcW w:w="0" w:type="auto"/>
            <w:hideMark/>
          </w:tcPr>
          <w:p w14:paraId="0DFCD1CB"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37090E3F"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Ampliar la narrativa de cada alternativa de inversión, especificando su enfoque y situación actual.</w:t>
            </w:r>
          </w:p>
        </w:tc>
      </w:tr>
      <w:tr w:rsidR="00566E46" w:rsidRPr="007B7706" w14:paraId="509B0201" w14:textId="77777777" w:rsidTr="00566E46">
        <w:tc>
          <w:tcPr>
            <w:cnfStyle w:val="001000000000" w:firstRow="0" w:lastRow="0" w:firstColumn="1" w:lastColumn="0" w:oddVBand="0" w:evenVBand="0" w:oddHBand="0" w:evenHBand="0" w:firstRowFirstColumn="0" w:firstRowLastColumn="0" w:lastRowFirstColumn="0" w:lastRowLastColumn="0"/>
            <w:tcW w:w="0" w:type="auto"/>
            <w:hideMark/>
          </w:tcPr>
          <w:p w14:paraId="16E965AE" w14:textId="386C7A28"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12EE7631"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Datos financieros</w:t>
            </w:r>
          </w:p>
        </w:tc>
        <w:tc>
          <w:tcPr>
            <w:tcW w:w="0" w:type="auto"/>
            <w:hideMark/>
          </w:tcPr>
          <w:p w14:paraId="6138EF32"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No se especifica si la tasa de descuento es anual, trimestral u </w:t>
            </w:r>
            <w:r w:rsidRPr="007B7706">
              <w:rPr>
                <w:rFonts w:ascii="Times New Roman" w:hAnsi="Times New Roman" w:cs="Times New Roman"/>
                <w:sz w:val="24"/>
                <w:szCs w:val="24"/>
              </w:rPr>
              <w:lastRenderedPageBreak/>
              <w:t>otra modalidad. Tampoco se incluyen datos clave como depreciación o costos de insumos.</w:t>
            </w:r>
          </w:p>
        </w:tc>
        <w:tc>
          <w:tcPr>
            <w:tcW w:w="0" w:type="auto"/>
            <w:hideMark/>
          </w:tcPr>
          <w:p w14:paraId="603D303F"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lastRenderedPageBreak/>
              <w:t>2</w:t>
            </w:r>
          </w:p>
        </w:tc>
        <w:tc>
          <w:tcPr>
            <w:tcW w:w="0" w:type="auto"/>
            <w:hideMark/>
          </w:tcPr>
          <w:p w14:paraId="2670CDFC"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Detallar claramente la tasa de descuento (ej. </w:t>
            </w:r>
            <w:r w:rsidRPr="007B7706">
              <w:rPr>
                <w:rFonts w:ascii="Times New Roman" w:hAnsi="Times New Roman" w:cs="Times New Roman"/>
                <w:sz w:val="24"/>
                <w:szCs w:val="24"/>
              </w:rPr>
              <w:lastRenderedPageBreak/>
              <w:t>E.A., N.A., trimestral) e incluir depreciaciones, materia prima y otros datos cuantitativos.</w:t>
            </w:r>
          </w:p>
        </w:tc>
      </w:tr>
      <w:tr w:rsidR="00566E46" w:rsidRPr="007B7706" w14:paraId="4C8B7DE7" w14:textId="77777777" w:rsidTr="00566E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A8C8D0" w14:textId="22927A9B"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lastRenderedPageBreak/>
              <w:t>Laura Garcés</w:t>
            </w:r>
          </w:p>
        </w:tc>
        <w:tc>
          <w:tcPr>
            <w:tcW w:w="0" w:type="auto"/>
            <w:hideMark/>
          </w:tcPr>
          <w:p w14:paraId="172CB559"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Alternativas de inversión</w:t>
            </w:r>
          </w:p>
        </w:tc>
        <w:tc>
          <w:tcPr>
            <w:tcW w:w="0" w:type="auto"/>
            <w:hideMark/>
          </w:tcPr>
          <w:p w14:paraId="2935CC62"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Las alternativas no tienen suficiente detalle técnico ni cuantitativo.</w:t>
            </w:r>
          </w:p>
        </w:tc>
        <w:tc>
          <w:tcPr>
            <w:tcW w:w="0" w:type="auto"/>
            <w:hideMark/>
          </w:tcPr>
          <w:p w14:paraId="0FEE9629"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4F034C1B"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Incluir información más concreta y comparable de cada proyecto, con supuestos financieros y operativos más precisos.</w:t>
            </w:r>
          </w:p>
        </w:tc>
      </w:tr>
      <w:tr w:rsidR="00566E46" w:rsidRPr="007B7706" w14:paraId="17FA09BD" w14:textId="77777777" w:rsidTr="00566E46">
        <w:tc>
          <w:tcPr>
            <w:cnfStyle w:val="001000000000" w:firstRow="0" w:lastRow="0" w:firstColumn="1" w:lastColumn="0" w:oddVBand="0" w:evenVBand="0" w:oddHBand="0" w:evenHBand="0" w:firstRowFirstColumn="0" w:firstRowLastColumn="0" w:lastRowFirstColumn="0" w:lastRowLastColumn="0"/>
            <w:tcW w:w="0" w:type="auto"/>
            <w:hideMark/>
          </w:tcPr>
          <w:p w14:paraId="1E69D572" w14:textId="1CC184F3"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5D2E37AD"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Riesgos e incertidumbres</w:t>
            </w:r>
          </w:p>
        </w:tc>
        <w:tc>
          <w:tcPr>
            <w:tcW w:w="0" w:type="auto"/>
            <w:hideMark/>
          </w:tcPr>
          <w:p w14:paraId="511AC9B4"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Los riesgos de mercado están enunciados de manera general.</w:t>
            </w:r>
          </w:p>
        </w:tc>
        <w:tc>
          <w:tcPr>
            <w:tcW w:w="0" w:type="auto"/>
            <w:hideMark/>
          </w:tcPr>
          <w:p w14:paraId="0BB8E0C6"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4E93D25D" w14:textId="77777777" w:rsidR="00566E46" w:rsidRPr="007B7706" w:rsidRDefault="00566E46"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Especificar cifras (ejemplo: número de suscriptores, proyecciones de crecimiento) que permitan realizar análisis de sensibilidad.</w:t>
            </w:r>
          </w:p>
        </w:tc>
      </w:tr>
      <w:tr w:rsidR="00566E46" w:rsidRPr="007B7706" w14:paraId="71EA2EAF" w14:textId="77777777" w:rsidTr="00566E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5443DE" w14:textId="38F839A4" w:rsidR="00566E46" w:rsidRPr="007B7706" w:rsidRDefault="00566E46"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31BC7BEF"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Preguntas guía</w:t>
            </w:r>
          </w:p>
        </w:tc>
        <w:tc>
          <w:tcPr>
            <w:tcW w:w="0" w:type="auto"/>
            <w:hideMark/>
          </w:tcPr>
          <w:p w14:paraId="26EB4309"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Algunas preguntas son demasiado generales y no orientan con claridad el cálculo </w:t>
            </w:r>
            <w:r w:rsidRPr="007B7706">
              <w:rPr>
                <w:rFonts w:ascii="Times New Roman" w:hAnsi="Times New Roman" w:cs="Times New Roman"/>
                <w:sz w:val="24"/>
                <w:szCs w:val="24"/>
              </w:rPr>
              <w:lastRenderedPageBreak/>
              <w:t>de los indicadores financieros.</w:t>
            </w:r>
          </w:p>
        </w:tc>
        <w:tc>
          <w:tcPr>
            <w:tcW w:w="0" w:type="auto"/>
            <w:hideMark/>
          </w:tcPr>
          <w:p w14:paraId="2A77877D"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lastRenderedPageBreak/>
              <w:t>3</w:t>
            </w:r>
          </w:p>
        </w:tc>
        <w:tc>
          <w:tcPr>
            <w:tcW w:w="0" w:type="auto"/>
            <w:hideMark/>
          </w:tcPr>
          <w:p w14:paraId="46958A5F" w14:textId="77777777" w:rsidR="00566E46" w:rsidRPr="007B7706" w:rsidRDefault="00566E46"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Redactar preguntas más específicas para guiar el análisis de VPN, TIR, PRI y RBC, además de </w:t>
            </w:r>
            <w:r w:rsidRPr="007B7706">
              <w:rPr>
                <w:rFonts w:ascii="Times New Roman" w:hAnsi="Times New Roman" w:cs="Times New Roman"/>
                <w:sz w:val="24"/>
                <w:szCs w:val="24"/>
              </w:rPr>
              <w:lastRenderedPageBreak/>
              <w:t>la reflexión cualitativa.</w:t>
            </w:r>
          </w:p>
        </w:tc>
      </w:tr>
    </w:tbl>
    <w:p w14:paraId="4B25F54E" w14:textId="77777777" w:rsidR="00116FA3" w:rsidRPr="007B7706" w:rsidRDefault="00116FA3" w:rsidP="007B7706">
      <w:pPr>
        <w:spacing w:line="480" w:lineRule="auto"/>
        <w:jc w:val="both"/>
        <w:rPr>
          <w:rFonts w:ascii="Times New Roman" w:hAnsi="Times New Roman" w:cs="Times New Roman"/>
          <w:sz w:val="24"/>
          <w:szCs w:val="24"/>
        </w:rPr>
      </w:pPr>
    </w:p>
    <w:p w14:paraId="5D89FE6F" w14:textId="09A5D0A8" w:rsidR="0077332A" w:rsidRPr="007B7706" w:rsidRDefault="00566E46"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Gracias a esta retroalimentación, se identificaron los ajustes prioritarios para la construcción de una segunda versión del caso. Estos cambios se </w:t>
      </w:r>
      <w:r w:rsidRPr="002B30BD">
        <w:rPr>
          <w:rFonts w:ascii="Times New Roman" w:hAnsi="Times New Roman" w:cs="Times New Roman"/>
          <w:sz w:val="24"/>
          <w:szCs w:val="24"/>
        </w:rPr>
        <w:t>centraron en robustecer el contexto narrativo, enriquecer los datos financieros, precisar las alternativas de inversión, detallar mejor los riesgos y formar preguntas más específicas y orientadoras. Tales mejoras se implementaron en la siguiente iteración, lo que dio lugar a un caso más sólido y aplicable pedagógicamente.</w:t>
      </w:r>
    </w:p>
    <w:p w14:paraId="11F2C8AF" w14:textId="77777777" w:rsidR="0077332A" w:rsidRPr="007B7706" w:rsidRDefault="0077332A" w:rsidP="007B7706">
      <w:pPr>
        <w:spacing w:line="480" w:lineRule="auto"/>
        <w:jc w:val="both"/>
        <w:rPr>
          <w:rFonts w:ascii="Times New Roman" w:hAnsi="Times New Roman" w:cs="Times New Roman"/>
          <w:b/>
          <w:bCs/>
          <w:sz w:val="24"/>
          <w:szCs w:val="24"/>
        </w:rPr>
      </w:pPr>
      <w:r w:rsidRPr="007B7706">
        <w:rPr>
          <w:rFonts w:ascii="Times New Roman" w:hAnsi="Times New Roman" w:cs="Times New Roman"/>
          <w:b/>
          <w:bCs/>
          <w:sz w:val="24"/>
          <w:szCs w:val="24"/>
        </w:rPr>
        <w:t>Evaluación</w:t>
      </w:r>
    </w:p>
    <w:p w14:paraId="129F791E" w14:textId="7B439D1B" w:rsidR="00D85AC5" w:rsidRDefault="00D85AC5" w:rsidP="0001381C">
      <w:pPr>
        <w:spacing w:line="480" w:lineRule="auto"/>
        <w:ind w:firstLine="708"/>
        <w:jc w:val="both"/>
        <w:rPr>
          <w:rFonts w:ascii="Times New Roman" w:hAnsi="Times New Roman" w:cs="Times New Roman"/>
          <w:sz w:val="24"/>
          <w:szCs w:val="24"/>
        </w:rPr>
      </w:pPr>
      <w:r w:rsidRPr="007B7706">
        <w:rPr>
          <w:rFonts w:ascii="Times New Roman" w:hAnsi="Times New Roman" w:cs="Times New Roman"/>
          <w:sz w:val="24"/>
          <w:szCs w:val="24"/>
        </w:rPr>
        <w:t xml:space="preserve">En esta fase se presentó a la docente un </w:t>
      </w:r>
      <w:r w:rsidRPr="002B30BD">
        <w:rPr>
          <w:rFonts w:ascii="Times New Roman" w:hAnsi="Times New Roman" w:cs="Times New Roman"/>
          <w:sz w:val="24"/>
          <w:szCs w:val="24"/>
        </w:rPr>
        <w:t>segundo caso de estudio, ajustado a partir de la retroalimentación recibida en la implementación. El nuevo caso mostraba un contexto narrativo más amplio,</w:t>
      </w:r>
      <w:r w:rsidRPr="007B7706">
        <w:rPr>
          <w:rFonts w:ascii="Times New Roman" w:hAnsi="Times New Roman" w:cs="Times New Roman"/>
          <w:sz w:val="24"/>
          <w:szCs w:val="24"/>
        </w:rPr>
        <w:t xml:space="preserve"> alternativas de inversión mejor definidas y datos financieros más completos. Sin embargo, durante la revisión se identificaron algunos aspectos a mejorar en los cálculos, junto con ideas para orientar la construcción de futuros casos. La revisión se resume en la tabla</w:t>
      </w:r>
      <w:r w:rsidR="00D50657">
        <w:rPr>
          <w:rFonts w:ascii="Times New Roman" w:hAnsi="Times New Roman" w:cs="Times New Roman"/>
          <w:sz w:val="24"/>
          <w:szCs w:val="24"/>
        </w:rPr>
        <w:t xml:space="preserve"> D7</w:t>
      </w:r>
      <w:r w:rsidRPr="007B7706">
        <w:rPr>
          <w:rFonts w:ascii="Times New Roman" w:hAnsi="Times New Roman" w:cs="Times New Roman"/>
          <w:sz w:val="24"/>
          <w:szCs w:val="24"/>
        </w:rPr>
        <w:t>:</w:t>
      </w:r>
    </w:p>
    <w:p w14:paraId="201F9DCA" w14:textId="1B458455" w:rsidR="00D50657" w:rsidRPr="007B7706" w:rsidRDefault="00D50657" w:rsidP="00D50657">
      <w:pPr>
        <w:spacing w:line="480" w:lineRule="auto"/>
        <w:jc w:val="both"/>
        <w:rPr>
          <w:rFonts w:ascii="Times New Roman" w:hAnsi="Times New Roman" w:cs="Times New Roman"/>
          <w:sz w:val="24"/>
          <w:szCs w:val="24"/>
        </w:rPr>
      </w:pPr>
      <w:r w:rsidRPr="00D50657">
        <w:rPr>
          <w:rFonts w:ascii="Times New Roman" w:hAnsi="Times New Roman" w:cs="Times New Roman"/>
          <w:b/>
          <w:bCs/>
          <w:sz w:val="24"/>
          <w:szCs w:val="24"/>
        </w:rPr>
        <w:t>Tabla D7:</w:t>
      </w:r>
      <w:r>
        <w:rPr>
          <w:rFonts w:ascii="Times New Roman" w:hAnsi="Times New Roman" w:cs="Times New Roman"/>
          <w:sz w:val="24"/>
          <w:szCs w:val="24"/>
        </w:rPr>
        <w:t xml:space="preserve"> </w:t>
      </w:r>
      <w:r w:rsidRPr="00D50657">
        <w:rPr>
          <w:rFonts w:ascii="Times New Roman" w:hAnsi="Times New Roman" w:cs="Times New Roman"/>
          <w:i/>
          <w:iCs/>
          <w:sz w:val="24"/>
          <w:szCs w:val="24"/>
        </w:rPr>
        <w:t>Retroalimentación de la docente en el caso de estudio reajustado.</w:t>
      </w:r>
    </w:p>
    <w:tbl>
      <w:tblPr>
        <w:tblStyle w:val="Tablanormal1"/>
        <w:tblW w:w="0" w:type="auto"/>
        <w:tblLook w:val="04A0" w:firstRow="1" w:lastRow="0" w:firstColumn="1" w:lastColumn="0" w:noHBand="0" w:noVBand="1"/>
      </w:tblPr>
      <w:tblGrid>
        <w:gridCol w:w="1697"/>
        <w:gridCol w:w="1640"/>
        <w:gridCol w:w="2151"/>
        <w:gridCol w:w="1862"/>
        <w:gridCol w:w="2044"/>
      </w:tblGrid>
      <w:tr w:rsidR="00D85AC5" w:rsidRPr="007B7706" w14:paraId="742D1D13" w14:textId="77777777" w:rsidTr="00D85A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AF62C06" w14:textId="7278C7AF" w:rsidR="00D85AC5" w:rsidRPr="007B7706" w:rsidRDefault="00D85AC5"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PROFESORA</w:t>
            </w:r>
          </w:p>
        </w:tc>
        <w:tc>
          <w:tcPr>
            <w:tcW w:w="0" w:type="auto"/>
            <w:hideMark/>
          </w:tcPr>
          <w:p w14:paraId="21039788" w14:textId="77777777" w:rsidR="00D85AC5" w:rsidRPr="007B7706" w:rsidRDefault="00D85AC5"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ASPECTO EVALUADO</w:t>
            </w:r>
          </w:p>
        </w:tc>
        <w:tc>
          <w:tcPr>
            <w:tcW w:w="0" w:type="auto"/>
            <w:hideMark/>
          </w:tcPr>
          <w:p w14:paraId="21D8FC79" w14:textId="77777777" w:rsidR="00D85AC5" w:rsidRPr="007B7706" w:rsidRDefault="00D85AC5"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COMENTARIO</w:t>
            </w:r>
          </w:p>
        </w:tc>
        <w:tc>
          <w:tcPr>
            <w:tcW w:w="0" w:type="auto"/>
            <w:hideMark/>
          </w:tcPr>
          <w:p w14:paraId="1C5A6D0D" w14:textId="77777777" w:rsidR="00D85AC5" w:rsidRPr="007B7706" w:rsidRDefault="00D85AC5"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VALORACIÓN (1-5)</w:t>
            </w:r>
          </w:p>
        </w:tc>
        <w:tc>
          <w:tcPr>
            <w:tcW w:w="0" w:type="auto"/>
            <w:hideMark/>
          </w:tcPr>
          <w:p w14:paraId="54163CF3" w14:textId="77777777" w:rsidR="00D85AC5" w:rsidRPr="007B7706" w:rsidRDefault="00D85AC5" w:rsidP="002B30BD">
            <w:pPr>
              <w:spacing w:after="160"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ACCIÓN DE MEJORA</w:t>
            </w:r>
          </w:p>
        </w:tc>
      </w:tr>
      <w:tr w:rsidR="00D85AC5" w:rsidRPr="007B7706" w14:paraId="49461397" w14:textId="77777777" w:rsidTr="00D85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C16A33" w14:textId="1D479107" w:rsidR="00D85AC5" w:rsidRPr="007B7706" w:rsidRDefault="00D85AC5"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7413E996"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Proyección de suscriptores</w:t>
            </w:r>
          </w:p>
        </w:tc>
        <w:tc>
          <w:tcPr>
            <w:tcW w:w="0" w:type="auto"/>
            <w:hideMark/>
          </w:tcPr>
          <w:p w14:paraId="3AF50F23"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Se encontró un error en la forma en que se proyectaban los suscriptores dentro del flujo de caja, lo que generaba inconsistencias en </w:t>
            </w:r>
            <w:r w:rsidRPr="007B7706">
              <w:rPr>
                <w:rFonts w:ascii="Times New Roman" w:hAnsi="Times New Roman" w:cs="Times New Roman"/>
                <w:sz w:val="24"/>
                <w:szCs w:val="24"/>
              </w:rPr>
              <w:lastRenderedPageBreak/>
              <w:t>las estimaciones financieras.</w:t>
            </w:r>
          </w:p>
        </w:tc>
        <w:tc>
          <w:tcPr>
            <w:tcW w:w="0" w:type="auto"/>
            <w:hideMark/>
          </w:tcPr>
          <w:p w14:paraId="665294FE"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lastRenderedPageBreak/>
              <w:t>2</w:t>
            </w:r>
          </w:p>
        </w:tc>
        <w:tc>
          <w:tcPr>
            <w:tcW w:w="0" w:type="auto"/>
            <w:hideMark/>
          </w:tcPr>
          <w:p w14:paraId="092AC7F7"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Corregir la metodología de proyección de suscriptores, asegurando coherencia con los </w:t>
            </w:r>
            <w:r w:rsidRPr="007B7706">
              <w:rPr>
                <w:rFonts w:ascii="Times New Roman" w:hAnsi="Times New Roman" w:cs="Times New Roman"/>
                <w:sz w:val="24"/>
                <w:szCs w:val="24"/>
              </w:rPr>
              <w:lastRenderedPageBreak/>
              <w:t>ingresos generados en cada período.</w:t>
            </w:r>
          </w:p>
        </w:tc>
      </w:tr>
      <w:tr w:rsidR="00D85AC5" w:rsidRPr="007B7706" w14:paraId="21CB7368" w14:textId="77777777" w:rsidTr="00D85AC5">
        <w:tc>
          <w:tcPr>
            <w:cnfStyle w:val="001000000000" w:firstRow="0" w:lastRow="0" w:firstColumn="1" w:lastColumn="0" w:oddVBand="0" w:evenVBand="0" w:oddHBand="0" w:evenHBand="0" w:firstRowFirstColumn="0" w:firstRowLastColumn="0" w:lastRowFirstColumn="0" w:lastRowLastColumn="0"/>
            <w:tcW w:w="0" w:type="auto"/>
            <w:hideMark/>
          </w:tcPr>
          <w:p w14:paraId="206A5EED" w14:textId="7B1512A2" w:rsidR="00D85AC5" w:rsidRPr="007B7706" w:rsidRDefault="00D85AC5"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2BC8601F"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Flujos de caja vs. ingresos</w:t>
            </w:r>
          </w:p>
        </w:tc>
        <w:tc>
          <w:tcPr>
            <w:tcW w:w="0" w:type="auto"/>
            <w:hideMark/>
          </w:tcPr>
          <w:p w14:paraId="411C5DAD"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Se asumió que los flujos de caja proyectados eran equivalentes a los ingresos brutos anuales, lo cual es incorrecto.</w:t>
            </w:r>
          </w:p>
        </w:tc>
        <w:tc>
          <w:tcPr>
            <w:tcW w:w="0" w:type="auto"/>
            <w:hideMark/>
          </w:tcPr>
          <w:p w14:paraId="78429C92"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2</w:t>
            </w:r>
          </w:p>
        </w:tc>
        <w:tc>
          <w:tcPr>
            <w:tcW w:w="0" w:type="auto"/>
            <w:hideMark/>
          </w:tcPr>
          <w:p w14:paraId="2E7D8E5E"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Diferenciar claramente los ingresos brutos de los flujos de caja netos, aplicando la fórmula correspondiente y deducciones necesarias.</w:t>
            </w:r>
          </w:p>
        </w:tc>
      </w:tr>
      <w:tr w:rsidR="00D85AC5" w:rsidRPr="007B7706" w14:paraId="51E787A5" w14:textId="77777777" w:rsidTr="00D85A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172CA8" w14:textId="05D39593" w:rsidR="00D85AC5" w:rsidRPr="007B7706" w:rsidRDefault="00D85AC5"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3518F4A3"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Secuencia lógica del caso </w:t>
            </w:r>
            <w:r w:rsidRPr="007B7706">
              <w:rPr>
                <w:rFonts w:ascii="Times New Roman" w:hAnsi="Times New Roman" w:cs="Times New Roman"/>
                <w:i/>
                <w:iCs/>
                <w:sz w:val="24"/>
                <w:szCs w:val="24"/>
              </w:rPr>
              <w:t>(idea para futuros casos)</w:t>
            </w:r>
          </w:p>
        </w:tc>
        <w:tc>
          <w:tcPr>
            <w:tcW w:w="0" w:type="auto"/>
            <w:hideMark/>
          </w:tcPr>
          <w:p w14:paraId="196DCF42"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Se sugirió que los casos podrían estructurarse en un orden progresivo que facilite al estudiante resolver paso a paso el análisis.</w:t>
            </w:r>
          </w:p>
        </w:tc>
        <w:tc>
          <w:tcPr>
            <w:tcW w:w="0" w:type="auto"/>
            <w:hideMark/>
          </w:tcPr>
          <w:p w14:paraId="24B4D9BD"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4911FB6E" w14:textId="77777777" w:rsidR="00D85AC5" w:rsidRPr="007B7706" w:rsidRDefault="00D85AC5" w:rsidP="002B30BD">
            <w:pPr>
              <w:spacing w:after="160"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Reorganizar el caso en la secuencia: contexto → fuentes de ingresos → costos → preguntas → alternativas de inversión.</w:t>
            </w:r>
          </w:p>
        </w:tc>
      </w:tr>
      <w:tr w:rsidR="00D85AC5" w:rsidRPr="007B7706" w14:paraId="66EB1622" w14:textId="77777777" w:rsidTr="00D85AC5">
        <w:tc>
          <w:tcPr>
            <w:cnfStyle w:val="001000000000" w:firstRow="0" w:lastRow="0" w:firstColumn="1" w:lastColumn="0" w:oddVBand="0" w:evenVBand="0" w:oddHBand="0" w:evenHBand="0" w:firstRowFirstColumn="0" w:firstRowLastColumn="0" w:lastRowFirstColumn="0" w:lastRowLastColumn="0"/>
            <w:tcW w:w="0" w:type="auto"/>
            <w:hideMark/>
          </w:tcPr>
          <w:p w14:paraId="3A4BB93B" w14:textId="1466176F" w:rsidR="00D85AC5" w:rsidRPr="007B7706" w:rsidRDefault="00D85AC5" w:rsidP="002B30BD">
            <w:pPr>
              <w:spacing w:after="160" w:line="360" w:lineRule="auto"/>
              <w:jc w:val="both"/>
              <w:rPr>
                <w:rFonts w:ascii="Times New Roman" w:hAnsi="Times New Roman" w:cs="Times New Roman"/>
                <w:sz w:val="24"/>
                <w:szCs w:val="24"/>
              </w:rPr>
            </w:pPr>
            <w:r w:rsidRPr="007B7706">
              <w:rPr>
                <w:rFonts w:ascii="Times New Roman" w:hAnsi="Times New Roman" w:cs="Times New Roman"/>
                <w:sz w:val="24"/>
                <w:szCs w:val="24"/>
              </w:rPr>
              <w:t>Laura Garcés</w:t>
            </w:r>
          </w:p>
        </w:tc>
        <w:tc>
          <w:tcPr>
            <w:tcW w:w="0" w:type="auto"/>
            <w:hideMark/>
          </w:tcPr>
          <w:p w14:paraId="060DE2AE"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 xml:space="preserve">Integración cuantitativo-cualitativo </w:t>
            </w:r>
            <w:r w:rsidRPr="007B7706">
              <w:rPr>
                <w:rFonts w:ascii="Times New Roman" w:hAnsi="Times New Roman" w:cs="Times New Roman"/>
                <w:i/>
                <w:iCs/>
                <w:sz w:val="24"/>
                <w:szCs w:val="24"/>
              </w:rPr>
              <w:t>(idea para futuros casos)</w:t>
            </w:r>
          </w:p>
        </w:tc>
        <w:tc>
          <w:tcPr>
            <w:tcW w:w="0" w:type="auto"/>
            <w:hideMark/>
          </w:tcPr>
          <w:p w14:paraId="5DBDE34F"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Aunque el caso incluía un apartado de retos cualitativos, estos no estaban integrados con el análisis numérico.</w:t>
            </w:r>
          </w:p>
        </w:tc>
        <w:tc>
          <w:tcPr>
            <w:tcW w:w="0" w:type="auto"/>
            <w:hideMark/>
          </w:tcPr>
          <w:p w14:paraId="58C62D15"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3</w:t>
            </w:r>
          </w:p>
        </w:tc>
        <w:tc>
          <w:tcPr>
            <w:tcW w:w="0" w:type="auto"/>
            <w:hideMark/>
          </w:tcPr>
          <w:p w14:paraId="45BC613C" w14:textId="77777777" w:rsidR="00D85AC5" w:rsidRPr="007B7706" w:rsidRDefault="00D85AC5" w:rsidP="002B30BD">
            <w:pPr>
              <w:spacing w:after="160"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B7706">
              <w:rPr>
                <w:rFonts w:ascii="Times New Roman" w:hAnsi="Times New Roman" w:cs="Times New Roman"/>
                <w:sz w:val="24"/>
                <w:szCs w:val="24"/>
              </w:rPr>
              <w:t>Diseñar futuros casos que vinculen simultáneamente los resultados financieros con el análisis de riesgos estratégicos y sociales.</w:t>
            </w:r>
          </w:p>
        </w:tc>
      </w:tr>
    </w:tbl>
    <w:p w14:paraId="7B9F24FD" w14:textId="77777777" w:rsidR="00367934" w:rsidRPr="002B30BD" w:rsidRDefault="00367934" w:rsidP="007B7706">
      <w:pPr>
        <w:spacing w:line="480" w:lineRule="auto"/>
        <w:jc w:val="both"/>
        <w:rPr>
          <w:rFonts w:ascii="Times New Roman" w:hAnsi="Times New Roman" w:cs="Times New Roman"/>
          <w:sz w:val="10"/>
          <w:szCs w:val="10"/>
        </w:rPr>
      </w:pPr>
    </w:p>
    <w:p w14:paraId="63BD004C" w14:textId="06D02EC6" w:rsidR="00D85AC5" w:rsidRPr="002B30BD" w:rsidRDefault="00D85AC5" w:rsidP="0001381C">
      <w:pPr>
        <w:spacing w:line="480" w:lineRule="auto"/>
        <w:ind w:firstLine="708"/>
        <w:jc w:val="both"/>
        <w:rPr>
          <w:rFonts w:ascii="Times New Roman" w:hAnsi="Times New Roman" w:cs="Times New Roman"/>
          <w:sz w:val="24"/>
          <w:szCs w:val="24"/>
        </w:rPr>
      </w:pPr>
      <w:r w:rsidRPr="002B30BD">
        <w:rPr>
          <w:rFonts w:ascii="Times New Roman" w:hAnsi="Times New Roman" w:cs="Times New Roman"/>
          <w:sz w:val="24"/>
          <w:szCs w:val="24"/>
        </w:rPr>
        <w:lastRenderedPageBreak/>
        <w:t>En conclusión, la docente reconoció que el segundo caso presentaba avances significativos en términos de pertinencia temática y completitud de los datos, aunque aún requería ajustes en los cálculos financieros. Al mismo tiempo, planteó ideas metodológicas para futuros casos, orientadas a lograr una secuencia lógica de desarrollo y a una integración más estrecha entre los aspectos cuantitativos y cualitativos.</w:t>
      </w:r>
    </w:p>
    <w:p w14:paraId="64C15DAA" w14:textId="77777777" w:rsidR="00D85AC5" w:rsidRPr="002B30BD" w:rsidRDefault="00D85AC5" w:rsidP="0001381C">
      <w:pPr>
        <w:spacing w:line="480" w:lineRule="auto"/>
        <w:ind w:firstLine="708"/>
        <w:jc w:val="both"/>
        <w:rPr>
          <w:rFonts w:ascii="Times New Roman" w:hAnsi="Times New Roman" w:cs="Times New Roman"/>
          <w:sz w:val="24"/>
          <w:szCs w:val="24"/>
        </w:rPr>
      </w:pPr>
      <w:r w:rsidRPr="002B30BD">
        <w:rPr>
          <w:rFonts w:ascii="Times New Roman" w:hAnsi="Times New Roman" w:cs="Times New Roman"/>
          <w:sz w:val="24"/>
          <w:szCs w:val="24"/>
        </w:rPr>
        <w:t>Además, destacó como aspecto positivo la incorporación de los retos cualitativos y del marco de evaluación integral, subrayando que este enfoque enriquece el análisis al combinar la dimensión financiera con la estratégica y ética. Sugirió incluso que este componente se vincule más directamente con los cálculos, de modo que la evaluación permita considerar de manera simultánea la rentabilidad y los riesgos asociados.</w:t>
      </w:r>
    </w:p>
    <w:p w14:paraId="69333ED6" w14:textId="2E38F405" w:rsidR="00D85AC5" w:rsidRPr="002B30BD" w:rsidRDefault="00D85AC5" w:rsidP="0001381C">
      <w:pPr>
        <w:spacing w:line="480" w:lineRule="auto"/>
        <w:ind w:firstLine="708"/>
        <w:jc w:val="both"/>
        <w:rPr>
          <w:rFonts w:ascii="Times New Roman" w:hAnsi="Times New Roman" w:cs="Times New Roman"/>
          <w:sz w:val="24"/>
          <w:szCs w:val="24"/>
        </w:rPr>
      </w:pPr>
      <w:r w:rsidRPr="002B30BD">
        <w:rPr>
          <w:rFonts w:ascii="Times New Roman" w:hAnsi="Times New Roman" w:cs="Times New Roman"/>
          <w:sz w:val="24"/>
          <w:szCs w:val="24"/>
        </w:rPr>
        <w:t xml:space="preserve">Finalmente, señaló </w:t>
      </w:r>
      <w:r w:rsidR="00D11E8E" w:rsidRPr="002B30BD">
        <w:rPr>
          <w:rFonts w:ascii="Times New Roman" w:hAnsi="Times New Roman" w:cs="Times New Roman"/>
          <w:sz w:val="24"/>
          <w:szCs w:val="24"/>
        </w:rPr>
        <w:t>que,</w:t>
      </w:r>
      <w:r w:rsidRPr="002B30BD">
        <w:rPr>
          <w:rFonts w:ascii="Times New Roman" w:hAnsi="Times New Roman" w:cs="Times New Roman"/>
          <w:sz w:val="24"/>
          <w:szCs w:val="24"/>
        </w:rPr>
        <w:t xml:space="preserve"> si bien la IA aporta valor en la generación de contextos y narrativas, todavía persisten limitaciones relacionadas con la consistencia de los cálculos y la realidad de los datos cuantitativos. Por ello, propuso trabajar con casos sencillos y datos corroborados, que luego la IA pueda ampliar con mayor contexto narrativo y análisis cualitativo. De esta manera se aprovecharía el potencial de la tecnología, siempre acompañado de la validación experta, para garantizar la pertinencia y el rigor pedagógico.</w:t>
      </w:r>
    </w:p>
    <w:p w14:paraId="6F42C37C" w14:textId="77777777" w:rsidR="00154F0D" w:rsidRPr="007B7706" w:rsidRDefault="00154F0D" w:rsidP="007B7706">
      <w:pPr>
        <w:spacing w:line="480" w:lineRule="auto"/>
        <w:jc w:val="both"/>
        <w:rPr>
          <w:rFonts w:ascii="Times New Roman" w:hAnsi="Times New Roman" w:cs="Times New Roman"/>
          <w:sz w:val="24"/>
          <w:szCs w:val="24"/>
        </w:rPr>
      </w:pPr>
    </w:p>
    <w:p w14:paraId="35815109" w14:textId="77777777" w:rsidR="00775F4D" w:rsidRPr="007B7706" w:rsidRDefault="00775F4D" w:rsidP="007B7706">
      <w:pPr>
        <w:spacing w:line="480" w:lineRule="auto"/>
        <w:jc w:val="both"/>
        <w:rPr>
          <w:rFonts w:ascii="Times New Roman" w:hAnsi="Times New Roman" w:cs="Times New Roman"/>
          <w:sz w:val="24"/>
          <w:szCs w:val="24"/>
        </w:rPr>
      </w:pPr>
    </w:p>
    <w:sectPr w:rsidR="00775F4D" w:rsidRPr="007B7706" w:rsidSect="007B7706">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ED374" w14:textId="77777777" w:rsidR="00E42AFD" w:rsidRDefault="00E42AFD" w:rsidP="00116FA3">
      <w:pPr>
        <w:spacing w:after="0" w:line="240" w:lineRule="auto"/>
      </w:pPr>
      <w:r>
        <w:separator/>
      </w:r>
    </w:p>
  </w:endnote>
  <w:endnote w:type="continuationSeparator" w:id="0">
    <w:p w14:paraId="37C84492" w14:textId="77777777" w:rsidR="00E42AFD" w:rsidRDefault="00E42AFD" w:rsidP="00116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25E9" w14:textId="77777777" w:rsidR="00E42AFD" w:rsidRDefault="00E42AFD" w:rsidP="00116FA3">
      <w:pPr>
        <w:spacing w:after="0" w:line="240" w:lineRule="auto"/>
      </w:pPr>
      <w:r>
        <w:separator/>
      </w:r>
    </w:p>
  </w:footnote>
  <w:footnote w:type="continuationSeparator" w:id="0">
    <w:p w14:paraId="3C5AA8F1" w14:textId="77777777" w:rsidR="00E42AFD" w:rsidRDefault="00E42AFD" w:rsidP="00116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C16"/>
    <w:multiLevelType w:val="multilevel"/>
    <w:tmpl w:val="8B4A39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FB10913"/>
    <w:multiLevelType w:val="multilevel"/>
    <w:tmpl w:val="96581A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A792557"/>
    <w:multiLevelType w:val="multilevel"/>
    <w:tmpl w:val="44781DB0"/>
    <w:lvl w:ilvl="0">
      <w:start w:val="1"/>
      <w:numFmt w:val="decimal"/>
      <w:lvlText w:val="%1."/>
      <w:lvlJc w:val="left"/>
      <w:pPr>
        <w:tabs>
          <w:tab w:val="num" w:pos="720"/>
        </w:tabs>
        <w:ind w:left="720" w:hanging="360"/>
      </w:p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C1439B"/>
    <w:multiLevelType w:val="multilevel"/>
    <w:tmpl w:val="C18ED7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502"/>
        </w:tabs>
        <w:ind w:left="502"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60868BD"/>
    <w:multiLevelType w:val="multilevel"/>
    <w:tmpl w:val="BA6C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A7DA3"/>
    <w:multiLevelType w:val="multilevel"/>
    <w:tmpl w:val="715A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111903"/>
    <w:multiLevelType w:val="multilevel"/>
    <w:tmpl w:val="90F6C7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70C92969"/>
    <w:multiLevelType w:val="multilevel"/>
    <w:tmpl w:val="BD48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174696">
    <w:abstractNumId w:val="5"/>
  </w:num>
  <w:num w:numId="2" w16cid:durableId="1999766033">
    <w:abstractNumId w:val="4"/>
  </w:num>
  <w:num w:numId="3" w16cid:durableId="1839495789">
    <w:abstractNumId w:val="6"/>
  </w:num>
  <w:num w:numId="4" w16cid:durableId="1519732408">
    <w:abstractNumId w:val="0"/>
  </w:num>
  <w:num w:numId="5" w16cid:durableId="1896116713">
    <w:abstractNumId w:val="7"/>
  </w:num>
  <w:num w:numId="6" w16cid:durableId="1984038382">
    <w:abstractNumId w:val="1"/>
  </w:num>
  <w:num w:numId="7" w16cid:durableId="2038122725">
    <w:abstractNumId w:val="3"/>
  </w:num>
  <w:num w:numId="8" w16cid:durableId="677583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D3"/>
    <w:rsid w:val="0001381C"/>
    <w:rsid w:val="000C2BC7"/>
    <w:rsid w:val="000D4255"/>
    <w:rsid w:val="000E497F"/>
    <w:rsid w:val="00116FA3"/>
    <w:rsid w:val="00154F0D"/>
    <w:rsid w:val="0015734E"/>
    <w:rsid w:val="001C43B4"/>
    <w:rsid w:val="0023514D"/>
    <w:rsid w:val="002B30BD"/>
    <w:rsid w:val="002B479D"/>
    <w:rsid w:val="002D510F"/>
    <w:rsid w:val="00354D8E"/>
    <w:rsid w:val="0035531E"/>
    <w:rsid w:val="00367934"/>
    <w:rsid w:val="00394596"/>
    <w:rsid w:val="003E7578"/>
    <w:rsid w:val="004970F8"/>
    <w:rsid w:val="004D417B"/>
    <w:rsid w:val="00566E46"/>
    <w:rsid w:val="005C47CA"/>
    <w:rsid w:val="00603CAE"/>
    <w:rsid w:val="00636A69"/>
    <w:rsid w:val="00723F87"/>
    <w:rsid w:val="007479C1"/>
    <w:rsid w:val="0077332A"/>
    <w:rsid w:val="00775F4D"/>
    <w:rsid w:val="007B7706"/>
    <w:rsid w:val="00813B0A"/>
    <w:rsid w:val="00834101"/>
    <w:rsid w:val="00884986"/>
    <w:rsid w:val="008B5D6A"/>
    <w:rsid w:val="009263E9"/>
    <w:rsid w:val="00940F06"/>
    <w:rsid w:val="00975B3D"/>
    <w:rsid w:val="009A44DB"/>
    <w:rsid w:val="009B295F"/>
    <w:rsid w:val="009D38EC"/>
    <w:rsid w:val="009F383A"/>
    <w:rsid w:val="00A61F01"/>
    <w:rsid w:val="00B30FD0"/>
    <w:rsid w:val="00B80B72"/>
    <w:rsid w:val="00C0036C"/>
    <w:rsid w:val="00C30DF7"/>
    <w:rsid w:val="00CF1347"/>
    <w:rsid w:val="00D11E8E"/>
    <w:rsid w:val="00D50657"/>
    <w:rsid w:val="00D71226"/>
    <w:rsid w:val="00D804C3"/>
    <w:rsid w:val="00D85AC5"/>
    <w:rsid w:val="00E22C0C"/>
    <w:rsid w:val="00E372FC"/>
    <w:rsid w:val="00E42AFD"/>
    <w:rsid w:val="00E92F11"/>
    <w:rsid w:val="00EA0F7A"/>
    <w:rsid w:val="00EA6A8F"/>
    <w:rsid w:val="00EB2E38"/>
    <w:rsid w:val="00EF29D3"/>
    <w:rsid w:val="00F22CAB"/>
    <w:rsid w:val="00F8684D"/>
    <w:rsid w:val="00FD60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ECC7"/>
  <w15:chartTrackingRefBased/>
  <w15:docId w15:val="{CD15E6E2-C34F-4264-94A9-58B4334D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F29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F29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F29D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F29D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F29D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F29D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F29D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F29D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F29D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F29D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F29D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F29D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F29D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F29D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F29D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F29D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F29D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F29D3"/>
    <w:rPr>
      <w:rFonts w:eastAsiaTheme="majorEastAsia" w:cstheme="majorBidi"/>
      <w:color w:val="272727" w:themeColor="text1" w:themeTint="D8"/>
    </w:rPr>
  </w:style>
  <w:style w:type="paragraph" w:styleId="Ttulo">
    <w:name w:val="Title"/>
    <w:basedOn w:val="Normal"/>
    <w:next w:val="Normal"/>
    <w:link w:val="TtuloCar"/>
    <w:uiPriority w:val="10"/>
    <w:qFormat/>
    <w:rsid w:val="00EF29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F29D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F29D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F29D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F29D3"/>
    <w:pPr>
      <w:spacing w:before="160"/>
      <w:jc w:val="center"/>
    </w:pPr>
    <w:rPr>
      <w:i/>
      <w:iCs/>
      <w:color w:val="404040" w:themeColor="text1" w:themeTint="BF"/>
    </w:rPr>
  </w:style>
  <w:style w:type="character" w:customStyle="1" w:styleId="CitaCar">
    <w:name w:val="Cita Car"/>
    <w:basedOn w:val="Fuentedeprrafopredeter"/>
    <w:link w:val="Cita"/>
    <w:uiPriority w:val="29"/>
    <w:rsid w:val="00EF29D3"/>
    <w:rPr>
      <w:i/>
      <w:iCs/>
      <w:color w:val="404040" w:themeColor="text1" w:themeTint="BF"/>
    </w:rPr>
  </w:style>
  <w:style w:type="paragraph" w:styleId="Prrafodelista">
    <w:name w:val="List Paragraph"/>
    <w:basedOn w:val="Normal"/>
    <w:uiPriority w:val="34"/>
    <w:qFormat/>
    <w:rsid w:val="00EF29D3"/>
    <w:pPr>
      <w:ind w:left="720"/>
      <w:contextualSpacing/>
    </w:pPr>
  </w:style>
  <w:style w:type="character" w:styleId="nfasisintenso">
    <w:name w:val="Intense Emphasis"/>
    <w:basedOn w:val="Fuentedeprrafopredeter"/>
    <w:uiPriority w:val="21"/>
    <w:qFormat/>
    <w:rsid w:val="00EF29D3"/>
    <w:rPr>
      <w:i/>
      <w:iCs/>
      <w:color w:val="0F4761" w:themeColor="accent1" w:themeShade="BF"/>
    </w:rPr>
  </w:style>
  <w:style w:type="paragraph" w:styleId="Citadestacada">
    <w:name w:val="Intense Quote"/>
    <w:basedOn w:val="Normal"/>
    <w:next w:val="Normal"/>
    <w:link w:val="CitadestacadaCar"/>
    <w:uiPriority w:val="30"/>
    <w:qFormat/>
    <w:rsid w:val="00EF29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F29D3"/>
    <w:rPr>
      <w:i/>
      <w:iCs/>
      <w:color w:val="0F4761" w:themeColor="accent1" w:themeShade="BF"/>
    </w:rPr>
  </w:style>
  <w:style w:type="character" w:styleId="Referenciaintensa">
    <w:name w:val="Intense Reference"/>
    <w:basedOn w:val="Fuentedeprrafopredeter"/>
    <w:uiPriority w:val="32"/>
    <w:qFormat/>
    <w:rsid w:val="00EF29D3"/>
    <w:rPr>
      <w:b/>
      <w:bCs/>
      <w:smallCaps/>
      <w:color w:val="0F4761" w:themeColor="accent1" w:themeShade="BF"/>
      <w:spacing w:val="5"/>
    </w:rPr>
  </w:style>
  <w:style w:type="table" w:styleId="Tablanormal1">
    <w:name w:val="Plain Table 1"/>
    <w:basedOn w:val="Tablanormal"/>
    <w:uiPriority w:val="41"/>
    <w:rsid w:val="000D42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54D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Encabezado">
    <w:name w:val="header"/>
    <w:basedOn w:val="Normal"/>
    <w:link w:val="EncabezadoCar"/>
    <w:uiPriority w:val="99"/>
    <w:unhideWhenUsed/>
    <w:rsid w:val="00116FA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16FA3"/>
  </w:style>
  <w:style w:type="paragraph" w:styleId="Piedepgina">
    <w:name w:val="footer"/>
    <w:basedOn w:val="Normal"/>
    <w:link w:val="PiedepginaCar"/>
    <w:uiPriority w:val="99"/>
    <w:unhideWhenUsed/>
    <w:rsid w:val="00116F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16FA3"/>
  </w:style>
  <w:style w:type="character" w:styleId="nfasis">
    <w:name w:val="Emphasis"/>
    <w:basedOn w:val="Fuentedeprrafopredeter"/>
    <w:uiPriority w:val="20"/>
    <w:qFormat/>
    <w:rsid w:val="00D85AC5"/>
    <w:rPr>
      <w:i/>
      <w:iCs/>
    </w:rPr>
  </w:style>
  <w:style w:type="table" w:styleId="Tablaconcuadrculaclara">
    <w:name w:val="Grid Table Light"/>
    <w:basedOn w:val="Tablanormal"/>
    <w:uiPriority w:val="40"/>
    <w:rsid w:val="00D85A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3BBDE1C1510044B727E1ACF53A6BCA" ma:contentTypeVersion="17" ma:contentTypeDescription="Create a new document." ma:contentTypeScope="" ma:versionID="e0c46a6458bdcd785305b04360cb3319">
  <xsd:schema xmlns:xsd="http://www.w3.org/2001/XMLSchema" xmlns:xs="http://www.w3.org/2001/XMLSchema" xmlns:p="http://schemas.microsoft.com/office/2006/metadata/properties" xmlns:ns3="0b69a8e6-ccad-4372-8af8-d5bfe369320b" xmlns:ns4="a9049d9b-22d6-4c7e-bf0d-ebedc7406cf0" targetNamespace="http://schemas.microsoft.com/office/2006/metadata/properties" ma:root="true" ma:fieldsID="d18d98325ca940dafec6ef334e4d6c79" ns3:_="" ns4:_="">
    <xsd:import namespace="0b69a8e6-ccad-4372-8af8-d5bfe369320b"/>
    <xsd:import namespace="a9049d9b-22d6-4c7e-bf0d-ebedc7406cf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SearchProperties" minOccurs="0"/>
                <xsd:element ref="ns3:_activity"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9a8e6-ccad-4372-8af8-d5bfe3693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049d9b-22d6-4c7e-bf0d-ebedc7406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b69a8e6-ccad-4372-8af8-d5bfe369320b" xsi:nil="true"/>
  </documentManagement>
</p:properties>
</file>

<file path=customXml/itemProps1.xml><?xml version="1.0" encoding="utf-8"?>
<ds:datastoreItem xmlns:ds="http://schemas.openxmlformats.org/officeDocument/2006/customXml" ds:itemID="{E39B07E6-3E1E-422D-9450-A2389146384B}">
  <ds:schemaRefs>
    <ds:schemaRef ds:uri="http://schemas.microsoft.com/sharepoint/v3/contenttype/forms"/>
  </ds:schemaRefs>
</ds:datastoreItem>
</file>

<file path=customXml/itemProps2.xml><?xml version="1.0" encoding="utf-8"?>
<ds:datastoreItem xmlns:ds="http://schemas.openxmlformats.org/officeDocument/2006/customXml" ds:itemID="{601E9225-2E27-4E53-AB82-754858057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9a8e6-ccad-4372-8af8-d5bfe369320b"/>
    <ds:schemaRef ds:uri="a9049d9b-22d6-4c7e-bf0d-ebedc7406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27C65-1CB5-463D-84A7-95F3630EA955}">
  <ds:schemaRefs>
    <ds:schemaRef ds:uri="http://schemas.microsoft.com/office/2006/metadata/properties"/>
    <ds:schemaRef ds:uri="http://schemas.microsoft.com/office/infopath/2007/PartnerControls"/>
    <ds:schemaRef ds:uri="0b69a8e6-ccad-4372-8af8-d5bfe369320b"/>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3622</Words>
  <Characters>19926</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MARTINEZ</dc:creator>
  <cp:keywords/>
  <dc:description/>
  <cp:lastModifiedBy>Serrano Cespedes Jose Luis</cp:lastModifiedBy>
  <cp:revision>6</cp:revision>
  <dcterms:created xsi:type="dcterms:W3CDTF">2025-10-01T04:54:00Z</dcterms:created>
  <dcterms:modified xsi:type="dcterms:W3CDTF">2025-10-03T05:56:00Z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0x010100D43BBDE1C1510044B727E1ACF53A6BCA</vt:lpwstr>
  </property>
</Properties>
</file>